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E0E6A" w14:textId="6DFD46F1" w:rsidR="00FE492E" w:rsidRPr="00FE492E" w:rsidRDefault="00FE492E" w:rsidP="00FE492E">
      <w:pPr>
        <w:pStyle w:val="Title"/>
        <w:rPr>
          <w:rFonts w:ascii="Garamond" w:hAnsi="Garamond" w:cs="EB Garamond"/>
        </w:rPr>
      </w:pPr>
      <w:r w:rsidRPr="00FE492E">
        <w:rPr>
          <w:rFonts w:ascii="Garamond" w:hAnsi="Garamond" w:cs="EB Garamond"/>
        </w:rPr>
        <w:t>Sociology 2</w:t>
      </w:r>
      <w:r>
        <w:rPr>
          <w:rFonts w:ascii="Garamond" w:hAnsi="Garamond" w:cs="EB Garamond"/>
        </w:rPr>
        <w:t>6</w:t>
      </w:r>
      <w:r w:rsidRPr="00FE492E">
        <w:rPr>
          <w:rFonts w:ascii="Garamond" w:hAnsi="Garamond" w:cs="EB Garamond"/>
        </w:rPr>
        <w:t>9</w:t>
      </w:r>
    </w:p>
    <w:p w14:paraId="21D2D427" w14:textId="1245C1FB" w:rsidR="00FE492E" w:rsidRPr="00FE492E" w:rsidRDefault="00FE492E" w:rsidP="00FE492E">
      <w:pPr>
        <w:pStyle w:val="Subtitle"/>
        <w:rPr>
          <w:rFonts w:ascii="Garamond" w:hAnsi="Garamond" w:cs="EB Garamond"/>
        </w:rPr>
      </w:pPr>
      <w:r w:rsidRPr="00FE492E">
        <w:rPr>
          <w:rFonts w:ascii="Garamond" w:hAnsi="Garamond" w:cs="EB Garamond"/>
        </w:rPr>
        <w:t>AN INTRODUCTION TO QUANTITATIVE SOCIOLOGY:</w:t>
      </w:r>
    </w:p>
    <w:p w14:paraId="23853E4C" w14:textId="1C8EFCBA" w:rsidR="00FE492E" w:rsidRDefault="00FE492E" w:rsidP="00FE492E">
      <w:pPr>
        <w:pStyle w:val="Subtitle"/>
        <w:rPr>
          <w:rFonts w:ascii="Garamond" w:hAnsi="Garamond" w:cs="EB Garamond"/>
          <w:i/>
          <w:iCs/>
        </w:rPr>
      </w:pPr>
      <w:r w:rsidRPr="00FE492E">
        <w:rPr>
          <w:rFonts w:ascii="Garamond" w:hAnsi="Garamond" w:cs="EB Garamond"/>
          <w:i/>
          <w:iCs/>
        </w:rPr>
        <w:t>CULTURE AND POWER</w:t>
      </w:r>
    </w:p>
    <w:p w14:paraId="2371FD7F" w14:textId="77777777" w:rsidR="00FE492E" w:rsidRDefault="00FE492E" w:rsidP="00FE492E">
      <w:pPr>
        <w:pStyle w:val="Heading2"/>
        <w:rPr>
          <w:rFonts w:ascii="Garamond" w:hAnsi="Garamond" w:cs="EB Garamond"/>
        </w:rPr>
      </w:pPr>
    </w:p>
    <w:p w14:paraId="3AE11A0A" w14:textId="680BB029" w:rsidR="00FE492E" w:rsidRPr="000A3D83" w:rsidRDefault="00FE492E" w:rsidP="00FE492E">
      <w:pPr>
        <w:pStyle w:val="Heading2"/>
        <w:rPr>
          <w:rFonts w:ascii="Garamond" w:hAnsi="Garamond" w:cs="EB Garamond"/>
        </w:rPr>
      </w:pPr>
      <w:r w:rsidRPr="000A3D83">
        <w:rPr>
          <w:rFonts w:ascii="Garamond" w:hAnsi="Garamond" w:cs="EB Garamond"/>
        </w:rPr>
        <w:t>Key Information</w:t>
      </w:r>
    </w:p>
    <w:p w14:paraId="68B0C1E1" w14:textId="77777777" w:rsidR="00FE492E" w:rsidRPr="000A3D83" w:rsidRDefault="00FE492E" w:rsidP="00FE492E">
      <w:pPr>
        <w:pStyle w:val="Heading1"/>
        <w:rPr>
          <w:rFonts w:ascii="Garamond" w:hAnsi="Garamond" w:cs="EB Garamond"/>
          <w:sz w:val="24"/>
          <w:szCs w:val="24"/>
        </w:rPr>
      </w:pPr>
      <w:r w:rsidRPr="000A3D83">
        <w:rPr>
          <w:rFonts w:ascii="Garamond" w:hAnsi="Garamond" w:cs="EB Garamond"/>
          <w:sz w:val="24"/>
          <w:szCs w:val="24"/>
        </w:rPr>
        <w:t>Instructor</w:t>
      </w:r>
    </w:p>
    <w:p w14:paraId="600AC32E" w14:textId="77777777" w:rsidR="00FE492E" w:rsidRPr="000A3D83" w:rsidRDefault="00FE492E" w:rsidP="00FE492E">
      <w:pPr>
        <w:pStyle w:val="BodyText"/>
        <w:rPr>
          <w:rFonts w:ascii="Garamond" w:hAnsi="Garamond" w:cs="EB Garamond"/>
        </w:rPr>
      </w:pPr>
      <w:r w:rsidRPr="000A3D83">
        <w:rPr>
          <w:rFonts w:ascii="Garamond" w:hAnsi="Garamond" w:cs="EB Garamond"/>
        </w:rPr>
        <w:t>Sakeef M. Karim</w:t>
      </w:r>
    </w:p>
    <w:p w14:paraId="17EEB1E0" w14:textId="77777777" w:rsidR="00FE492E" w:rsidRPr="000A3D83" w:rsidRDefault="00FE492E" w:rsidP="00FE492E">
      <w:pPr>
        <w:pStyle w:val="Heading1"/>
        <w:rPr>
          <w:rFonts w:ascii="Garamond" w:hAnsi="Garamond" w:cs="EB Garamond"/>
          <w:sz w:val="24"/>
          <w:szCs w:val="24"/>
        </w:rPr>
      </w:pPr>
      <w:r w:rsidRPr="000A3D83">
        <w:rPr>
          <w:rFonts w:ascii="Garamond" w:hAnsi="Garamond" w:cs="EB Garamond"/>
          <w:sz w:val="24"/>
          <w:szCs w:val="24"/>
        </w:rPr>
        <w:t>Location</w:t>
      </w:r>
    </w:p>
    <w:p w14:paraId="3B2AA303" w14:textId="379EE64C" w:rsidR="00FE492E" w:rsidRPr="000A3D83" w:rsidRDefault="00315ADD" w:rsidP="00FE492E">
      <w:pPr>
        <w:pStyle w:val="BodyText"/>
        <w:rPr>
          <w:rFonts w:ascii="Garamond" w:hAnsi="Garamond" w:cs="EB Garamond"/>
        </w:rPr>
      </w:pPr>
      <w:r>
        <w:rPr>
          <w:rFonts w:ascii="Garamond" w:hAnsi="Garamond" w:cs="EB Garamond"/>
        </w:rPr>
        <w:t>Seeley Mudd</w:t>
      </w:r>
      <w:r w:rsidR="00FE492E" w:rsidRPr="000A3D83">
        <w:rPr>
          <w:rFonts w:ascii="Garamond" w:hAnsi="Garamond" w:cs="EB Garamond"/>
        </w:rPr>
        <w:t xml:space="preserve"> </w:t>
      </w:r>
      <w:r>
        <w:rPr>
          <w:rFonts w:ascii="Garamond" w:hAnsi="Garamond" w:cs="EB Garamond"/>
        </w:rPr>
        <w:t>006</w:t>
      </w:r>
    </w:p>
    <w:p w14:paraId="6DBC6C40" w14:textId="77777777" w:rsidR="00FE492E" w:rsidRPr="000A3D83" w:rsidRDefault="00FE492E" w:rsidP="00FE492E">
      <w:pPr>
        <w:pStyle w:val="Heading1"/>
        <w:rPr>
          <w:rFonts w:ascii="Garamond" w:hAnsi="Garamond" w:cs="EB Garamond"/>
          <w:sz w:val="24"/>
          <w:szCs w:val="24"/>
        </w:rPr>
      </w:pPr>
      <w:r w:rsidRPr="000A3D83">
        <w:rPr>
          <w:rFonts w:ascii="Garamond" w:hAnsi="Garamond" w:cs="EB Garamond"/>
          <w:sz w:val="24"/>
          <w:szCs w:val="24"/>
        </w:rPr>
        <w:t>Date and Time</w:t>
      </w:r>
    </w:p>
    <w:p w14:paraId="7091BBFF" w14:textId="069418F1" w:rsidR="00FE492E" w:rsidRPr="000A3D83" w:rsidRDefault="00FE492E" w:rsidP="00FE492E">
      <w:pPr>
        <w:pStyle w:val="BodyText"/>
        <w:rPr>
          <w:rFonts w:ascii="Garamond" w:hAnsi="Garamond" w:cs="EB Garamond"/>
        </w:rPr>
      </w:pPr>
      <w:r w:rsidRPr="000A3D83">
        <w:rPr>
          <w:rFonts w:ascii="Garamond" w:hAnsi="Garamond" w:cs="EB Garamond"/>
        </w:rPr>
        <w:t xml:space="preserve">Mondays and Wednesdays, </w:t>
      </w:r>
      <w:r>
        <w:rPr>
          <w:rFonts w:ascii="Garamond" w:hAnsi="Garamond" w:cs="EB Garamond"/>
        </w:rPr>
        <w:t>1:</w:t>
      </w:r>
      <w:r w:rsidRPr="000A3D83">
        <w:rPr>
          <w:rFonts w:ascii="Garamond" w:hAnsi="Garamond" w:cs="EB Garamond"/>
        </w:rPr>
        <w:t>0</w:t>
      </w:r>
      <w:r>
        <w:rPr>
          <w:rFonts w:ascii="Garamond" w:hAnsi="Garamond" w:cs="EB Garamond"/>
        </w:rPr>
        <w:t>5</w:t>
      </w:r>
      <w:r w:rsidRPr="000A3D83">
        <w:rPr>
          <w:rFonts w:ascii="Garamond" w:hAnsi="Garamond" w:cs="EB Garamond"/>
        </w:rPr>
        <w:t xml:space="preserve"> </w:t>
      </w:r>
      <w:r>
        <w:rPr>
          <w:rFonts w:ascii="Garamond" w:hAnsi="Garamond" w:cs="EB Garamond"/>
        </w:rPr>
        <w:t>P</w:t>
      </w:r>
      <w:r w:rsidRPr="000A3D83">
        <w:rPr>
          <w:rFonts w:ascii="Garamond" w:hAnsi="Garamond" w:cs="EB Garamond"/>
        </w:rPr>
        <w:t>M—</w:t>
      </w:r>
      <w:r>
        <w:rPr>
          <w:rFonts w:ascii="Garamond" w:hAnsi="Garamond" w:cs="EB Garamond"/>
        </w:rPr>
        <w:t>2</w:t>
      </w:r>
      <w:r w:rsidRPr="000A3D83">
        <w:rPr>
          <w:rFonts w:ascii="Garamond" w:hAnsi="Garamond" w:cs="EB Garamond"/>
        </w:rPr>
        <w:t>:</w:t>
      </w:r>
      <w:r>
        <w:rPr>
          <w:rFonts w:ascii="Garamond" w:hAnsi="Garamond" w:cs="EB Garamond"/>
        </w:rPr>
        <w:t>2</w:t>
      </w:r>
      <w:r w:rsidRPr="000A3D83">
        <w:rPr>
          <w:rFonts w:ascii="Garamond" w:hAnsi="Garamond" w:cs="EB Garamond"/>
        </w:rPr>
        <w:t xml:space="preserve">0 </w:t>
      </w:r>
      <w:r>
        <w:rPr>
          <w:rFonts w:ascii="Garamond" w:hAnsi="Garamond" w:cs="EB Garamond"/>
        </w:rPr>
        <w:t>PM</w:t>
      </w:r>
    </w:p>
    <w:p w14:paraId="21E6234B" w14:textId="77777777" w:rsidR="00FE492E" w:rsidRPr="000A3D83" w:rsidRDefault="00FE492E" w:rsidP="00FE492E">
      <w:pPr>
        <w:pStyle w:val="Heading1"/>
        <w:rPr>
          <w:rFonts w:ascii="Garamond" w:hAnsi="Garamond" w:cs="EB Garamond"/>
          <w:sz w:val="24"/>
          <w:szCs w:val="24"/>
        </w:rPr>
      </w:pPr>
      <w:r w:rsidRPr="000A3D83">
        <w:rPr>
          <w:rFonts w:ascii="Garamond" w:hAnsi="Garamond" w:cs="EB Garamond"/>
          <w:sz w:val="24"/>
          <w:szCs w:val="24"/>
        </w:rPr>
        <w:t>Office Hours</w:t>
      </w:r>
    </w:p>
    <w:p w14:paraId="14E4BF41" w14:textId="77777777" w:rsidR="00FE492E" w:rsidRPr="000A3D83" w:rsidRDefault="00FE492E" w:rsidP="00FE492E">
      <w:pPr>
        <w:pStyle w:val="BodyText"/>
        <w:rPr>
          <w:rFonts w:ascii="Garamond" w:hAnsi="Garamond" w:cs="EB Garamond"/>
        </w:rPr>
      </w:pPr>
      <w:hyperlink r:id="rId7" w:history="1">
        <w:r w:rsidRPr="009000DE">
          <w:rPr>
            <w:rStyle w:val="Hyperlink"/>
            <w:rFonts w:ascii="Garamond" w:hAnsi="Garamond" w:cs="EB Garamond"/>
          </w:rPr>
          <w:t>By Appointment in Morgan Hall — Room 306</w:t>
        </w:r>
      </w:hyperlink>
    </w:p>
    <w:p w14:paraId="5E8EF4E8" w14:textId="60B6CE91" w:rsidR="0011421A" w:rsidRPr="00FE492E" w:rsidRDefault="0011421A">
      <w:pPr>
        <w:pStyle w:val="FirstParagraph"/>
        <w:rPr>
          <w:rFonts w:ascii="Garamond" w:hAnsi="Garamond"/>
        </w:rPr>
      </w:pPr>
    </w:p>
    <w:p w14:paraId="2D565142" w14:textId="77777777" w:rsidR="0011421A" w:rsidRPr="00FE492E" w:rsidRDefault="00000000">
      <w:pPr>
        <w:pStyle w:val="Heading2"/>
        <w:rPr>
          <w:rFonts w:ascii="Garamond" w:hAnsi="Garamond"/>
        </w:rPr>
      </w:pPr>
      <w:bookmarkStart w:id="0" w:name="course-description"/>
      <w:r w:rsidRPr="00FE492E">
        <w:rPr>
          <w:rFonts w:ascii="Garamond" w:hAnsi="Garamond"/>
        </w:rPr>
        <w:t>Course Description</w:t>
      </w:r>
    </w:p>
    <w:p w14:paraId="637816CF" w14:textId="77777777" w:rsidR="0011421A" w:rsidRPr="00FE492E" w:rsidRDefault="00000000">
      <w:pPr>
        <w:pStyle w:val="FirstParagraph"/>
        <w:rPr>
          <w:rFonts w:ascii="Garamond" w:hAnsi="Garamond"/>
        </w:rPr>
      </w:pPr>
      <w:r w:rsidRPr="00FE492E">
        <w:rPr>
          <w:rFonts w:ascii="Garamond" w:hAnsi="Garamond"/>
        </w:rPr>
        <w:t xml:space="preserve">How do sociologists define, model, and visualize social phenomena using quantitative tools and statistical software? This seminar will provide a technical, theoretical and practical overview. During the semester, students will learn how to use </w:t>
      </w:r>
      <w:r w:rsidRPr="00FE492E">
        <w:rPr>
          <w:rFonts w:ascii="Garamond" w:hAnsi="Garamond"/>
          <w:noProof/>
        </w:rPr>
        <w:drawing>
          <wp:inline distT="0" distB="0" distL="0" distR="0" wp14:anchorId="758B9922" wp14:editId="077E98BA">
            <wp:extent cx="177593" cy="157162"/>
            <wp:effectExtent l="0" t="0" r="0" b="0"/>
            <wp:docPr id="29" name="Picture"/>
            <wp:cNvGraphicFramePr/>
            <a:graphic xmlns:a="http://schemas.openxmlformats.org/drawingml/2006/main">
              <a:graphicData uri="http://schemas.openxmlformats.org/drawingml/2006/picture">
                <pic:pic xmlns:pic="http://schemas.openxmlformats.org/drawingml/2006/picture">
                  <pic:nvPicPr>
                    <pic:cNvPr id="30" name="Picture" descr="soci269_files/figure-docx/fa-icon-f9b1e10a98da7ecacbe3e43ca573a3e4.png"/>
                    <pic:cNvPicPr>
                      <a:picLocks noChangeAspect="1" noChangeArrowheads="1"/>
                    </pic:cNvPicPr>
                  </pic:nvPicPr>
                  <pic:blipFill>
                    <a:blip r:embed="rId8"/>
                    <a:stretch>
                      <a:fillRect/>
                    </a:stretch>
                  </pic:blipFill>
                  <pic:spPr bwMode="auto">
                    <a:xfrm>
                      <a:off x="0" y="0"/>
                      <a:ext cx="177593" cy="157162"/>
                    </a:xfrm>
                    <a:prstGeom prst="rect">
                      <a:avLst/>
                    </a:prstGeom>
                    <a:noFill/>
                    <a:ln w="9525">
                      <a:noFill/>
                      <a:headEnd/>
                      <a:tailEnd/>
                    </a:ln>
                  </pic:spPr>
                </pic:pic>
              </a:graphicData>
            </a:graphic>
          </wp:inline>
        </w:drawing>
      </w:r>
      <w:r w:rsidRPr="00FE492E">
        <w:rPr>
          <w:rFonts w:ascii="Garamond" w:hAnsi="Garamond"/>
        </w:rPr>
        <w:t xml:space="preserve"> and </w:t>
      </w:r>
      <w:r w:rsidRPr="00FE492E">
        <w:rPr>
          <w:rStyle w:val="VerbatimChar"/>
          <w:rFonts w:ascii="Garamond" w:hAnsi="Garamond"/>
        </w:rPr>
        <w:t>Python</w:t>
      </w:r>
      <w:r w:rsidRPr="00FE492E">
        <w:rPr>
          <w:rFonts w:ascii="Garamond" w:hAnsi="Garamond"/>
        </w:rPr>
        <w:t xml:space="preserve"> </w:t>
      </w:r>
      <w:r w:rsidRPr="00FE492E">
        <w:rPr>
          <w:rFonts w:ascii="Garamond" w:hAnsi="Garamond"/>
          <w:noProof/>
        </w:rPr>
        <w:drawing>
          <wp:inline distT="0" distB="0" distL="0" distR="0" wp14:anchorId="1EB5D64A" wp14:editId="40EA89A2">
            <wp:extent cx="138303" cy="157162"/>
            <wp:effectExtent l="0" t="0" r="0" b="0"/>
            <wp:docPr id="32" name="Picture"/>
            <wp:cNvGraphicFramePr/>
            <a:graphic xmlns:a="http://schemas.openxmlformats.org/drawingml/2006/main">
              <a:graphicData uri="http://schemas.openxmlformats.org/drawingml/2006/picture">
                <pic:pic xmlns:pic="http://schemas.openxmlformats.org/drawingml/2006/picture">
                  <pic:nvPicPr>
                    <pic:cNvPr id="33" name="Picture" descr="soci269_files/figure-docx/fa-icon-337c0d2436cbb51479f85dde2dd9d244.png"/>
                    <pic:cNvPicPr>
                      <a:picLocks noChangeAspect="1" noChangeArrowheads="1"/>
                    </pic:cNvPicPr>
                  </pic:nvPicPr>
                  <pic:blipFill>
                    <a:blip r:embed="rId9"/>
                    <a:stretch>
                      <a:fillRect/>
                    </a:stretch>
                  </pic:blipFill>
                  <pic:spPr bwMode="auto">
                    <a:xfrm>
                      <a:off x="0" y="0"/>
                      <a:ext cx="138303" cy="157162"/>
                    </a:xfrm>
                    <a:prstGeom prst="rect">
                      <a:avLst/>
                    </a:prstGeom>
                    <a:noFill/>
                    <a:ln w="9525">
                      <a:noFill/>
                      <a:headEnd/>
                      <a:tailEnd/>
                    </a:ln>
                  </pic:spPr>
                </pic:pic>
              </a:graphicData>
            </a:graphic>
          </wp:inline>
        </w:drawing>
      </w:r>
      <w:r w:rsidRPr="00FE492E">
        <w:rPr>
          <w:rFonts w:ascii="Garamond" w:hAnsi="Garamond"/>
        </w:rPr>
        <w:t xml:space="preserve"> to clean, analyze and visualize data that are suitable for sociological analysis. At the same time, the course will interrogate how social inequality can be masked—and deeply pernicious ideas can be reproduced—if quantitative data analyses are not informed by, or sensitized to, social theory and the hierarchies of power and privilege that structure the social world. To this end, we will engage with recent work in cultural sociology that draws attention to variation within and across social groups (defined in terms of race, gender, class and so on) to understand how social inequalities emerge and endure. Throughout the course, we will scrutinize policy-relevant social issues while discussing topics like race, ethnicity, religion, class, gender and sexuality.</w:t>
      </w:r>
    </w:p>
    <w:tbl>
      <w:tblPr>
        <w:tblStyle w:val="Table"/>
        <w:tblW w:w="5000" w:type="pct"/>
        <w:tblInd w:w="164" w:type="dxa"/>
        <w:tblBorders>
          <w:top w:val="single" w:sz="4" w:space="0" w:color="EB9113"/>
          <w:left w:val="single" w:sz="24" w:space="0" w:color="EB9113"/>
          <w:bottom w:val="single" w:sz="4" w:space="0" w:color="EB9113"/>
          <w:right w:val="single" w:sz="4" w:space="0" w:color="EB9113"/>
        </w:tblBorders>
        <w:tblCellMar>
          <w:left w:w="144" w:type="dxa"/>
          <w:right w:w="144" w:type="dxa"/>
        </w:tblCellMar>
        <w:tblLook w:val="0000" w:firstRow="0" w:lastRow="0" w:firstColumn="0" w:lastColumn="0" w:noHBand="0" w:noVBand="0"/>
      </w:tblPr>
      <w:tblGrid>
        <w:gridCol w:w="9648"/>
      </w:tblGrid>
      <w:tr w:rsidR="0011421A" w:rsidRPr="00FE492E" w14:paraId="2A49072B" w14:textId="77777777" w:rsidTr="0011421A">
        <w:trPr>
          <w:cantSplit/>
        </w:trPr>
        <w:tc>
          <w:tcPr>
            <w:tcW w:w="0" w:type="auto"/>
            <w:shd w:val="clear" w:color="auto" w:fill="FCEFDC"/>
            <w:tcMar>
              <w:top w:w="92" w:type="dxa"/>
              <w:bottom w:w="92" w:type="dxa"/>
            </w:tcMar>
          </w:tcPr>
          <w:p w14:paraId="110FE821" w14:textId="77777777" w:rsidR="0011421A" w:rsidRPr="00FE492E" w:rsidRDefault="00000000">
            <w:pPr>
              <w:pStyle w:val="BodyText"/>
              <w:spacing w:before="0" w:after="0"/>
              <w:textAlignment w:val="center"/>
              <w:rPr>
                <w:rFonts w:ascii="Garamond" w:hAnsi="Garamond"/>
              </w:rPr>
            </w:pPr>
            <w:r w:rsidRPr="00FE492E">
              <w:rPr>
                <w:rFonts w:ascii="Garamond" w:hAnsi="Garamond"/>
                <w:noProof/>
              </w:rPr>
              <w:drawing>
                <wp:inline distT="0" distB="0" distL="0" distR="0" wp14:anchorId="00AEE0E6" wp14:editId="4FF69140">
                  <wp:extent cx="152400" cy="152400"/>
                  <wp:effectExtent l="0" t="0" r="0" b="0"/>
                  <wp:docPr id="35" name="Picture"/>
                  <wp:cNvGraphicFramePr/>
                  <a:graphic xmlns:a="http://schemas.openxmlformats.org/drawingml/2006/main">
                    <a:graphicData uri="http://schemas.openxmlformats.org/drawingml/2006/picture">
                      <pic:pic xmlns:pic="http://schemas.openxmlformats.org/drawingml/2006/picture">
                        <pic:nvPicPr>
                          <pic:cNvPr id="36" name="Picture" descr="/Applications/quarto/share/formats/docx/warning.png"/>
                          <pic:cNvPicPr>
                            <a:picLocks noChangeAspect="1" noChangeArrowheads="1"/>
                          </pic:cNvPicPr>
                        </pic:nvPicPr>
                        <pic:blipFill>
                          <a:blip r:embed="rId10"/>
                          <a:stretch>
                            <a:fillRect/>
                          </a:stretch>
                        </pic:blipFill>
                        <pic:spPr bwMode="auto">
                          <a:xfrm>
                            <a:off x="0" y="0"/>
                            <a:ext cx="152400" cy="152400"/>
                          </a:xfrm>
                          <a:prstGeom prst="rect">
                            <a:avLst/>
                          </a:prstGeom>
                          <a:noFill/>
                          <a:ln w="9525">
                            <a:noFill/>
                            <a:headEnd/>
                            <a:tailEnd/>
                          </a:ln>
                        </pic:spPr>
                      </pic:pic>
                    </a:graphicData>
                  </a:graphic>
                </wp:inline>
              </w:drawing>
            </w:r>
            <w:r w:rsidRPr="00FE492E">
              <w:rPr>
                <w:rFonts w:ascii="Garamond" w:hAnsi="Garamond"/>
              </w:rPr>
              <w:t xml:space="preserve">  Caveat Emptor</w:t>
            </w:r>
          </w:p>
        </w:tc>
      </w:tr>
      <w:tr w:rsidR="0011421A" w:rsidRPr="00FE492E" w14:paraId="1F88BACF" w14:textId="77777777" w:rsidTr="0011421A">
        <w:trPr>
          <w:cantSplit/>
        </w:trPr>
        <w:tc>
          <w:tcPr>
            <w:tcW w:w="0" w:type="auto"/>
            <w:tcMar>
              <w:top w:w="108" w:type="dxa"/>
              <w:bottom w:w="108" w:type="dxa"/>
            </w:tcMar>
          </w:tcPr>
          <w:p w14:paraId="4EA4B38B" w14:textId="77777777" w:rsidR="0011421A" w:rsidRPr="00FE492E" w:rsidRDefault="00000000">
            <w:pPr>
              <w:pStyle w:val="BodyText"/>
              <w:spacing w:before="16" w:after="16"/>
              <w:rPr>
                <w:rFonts w:ascii="Garamond" w:hAnsi="Garamond"/>
              </w:rPr>
            </w:pPr>
            <w:r w:rsidRPr="00FE492E">
              <w:rPr>
                <w:rFonts w:ascii="Garamond" w:hAnsi="Garamond"/>
              </w:rPr>
              <w:t>Prior knowledge of statistics or programming is not required but may be an asset.</w:t>
            </w:r>
          </w:p>
        </w:tc>
      </w:tr>
    </w:tbl>
    <w:p w14:paraId="5B734C79" w14:textId="25C04EED" w:rsidR="0011421A" w:rsidRPr="00FE492E" w:rsidRDefault="0011421A">
      <w:pPr>
        <w:pStyle w:val="CaptionedFigure"/>
        <w:rPr>
          <w:rFonts w:ascii="Garamond" w:hAnsi="Garamond"/>
        </w:rPr>
      </w:pPr>
    </w:p>
    <w:p w14:paraId="3028D515" w14:textId="77777777" w:rsidR="0011421A" w:rsidRPr="00FE492E" w:rsidRDefault="00000000">
      <w:pPr>
        <w:pStyle w:val="Heading2"/>
        <w:rPr>
          <w:rFonts w:ascii="Garamond" w:hAnsi="Garamond"/>
        </w:rPr>
      </w:pPr>
      <w:bookmarkStart w:id="1" w:name="structure"/>
      <w:bookmarkEnd w:id="0"/>
      <w:r w:rsidRPr="00FE492E">
        <w:rPr>
          <w:rFonts w:ascii="Garamond" w:hAnsi="Garamond"/>
        </w:rPr>
        <w:t>Structure</w:t>
      </w:r>
    </w:p>
    <w:p w14:paraId="29835DEC" w14:textId="77777777" w:rsidR="0011421A" w:rsidRPr="00FE492E" w:rsidRDefault="00000000">
      <w:pPr>
        <w:pStyle w:val="FirstParagraph"/>
        <w:rPr>
          <w:rFonts w:ascii="Garamond" w:hAnsi="Garamond"/>
        </w:rPr>
      </w:pPr>
      <w:r w:rsidRPr="00FE492E">
        <w:rPr>
          <w:rFonts w:ascii="Garamond" w:hAnsi="Garamond"/>
        </w:rPr>
        <w:t>The course consists of four distinct modules:</w:t>
      </w:r>
    </w:p>
    <w:tbl>
      <w:tblPr>
        <w:tblStyle w:val="Table"/>
        <w:tblW w:w="5000" w:type="pct"/>
        <w:tblLayout w:type="fixed"/>
        <w:tblLook w:val="0000" w:firstRow="0" w:lastRow="0" w:firstColumn="0" w:lastColumn="0" w:noHBand="0" w:noVBand="0"/>
      </w:tblPr>
      <w:tblGrid>
        <w:gridCol w:w="9576"/>
      </w:tblGrid>
      <w:tr w:rsidR="0011421A" w:rsidRPr="00FE492E" w14:paraId="1861D2D0" w14:textId="77777777">
        <w:tc>
          <w:tcPr>
            <w:tcW w:w="7920" w:type="dxa"/>
          </w:tcPr>
          <w:p w14:paraId="2FB6F1AA" w14:textId="77777777" w:rsidR="0011421A" w:rsidRPr="00FE492E" w:rsidRDefault="0011421A">
            <w:pPr>
              <w:pStyle w:val="Compact"/>
              <w:rPr>
                <w:rFonts w:ascii="Garamond" w:hAnsi="Garamond"/>
              </w:rPr>
            </w:pPr>
            <w:hyperlink w:anchor="modulei">
              <w:r w:rsidRPr="00FE492E">
                <w:rPr>
                  <w:rStyle w:val="Hyperlink"/>
                  <w:rFonts w:ascii="Garamond" w:hAnsi="Garamond"/>
                </w:rPr>
                <w:t>Module I</w:t>
              </w:r>
            </w:hyperlink>
            <w:r w:rsidRPr="00FE492E">
              <w:rPr>
                <w:rFonts w:ascii="Garamond" w:hAnsi="Garamond"/>
              </w:rPr>
              <w:t xml:space="preserve"> will spotlight applied quantitative research published in many of sociology’s flagship journals. Class sessions will begin with a basic lecture informed by the week’s readings. Then, I will toss the baton over to all of you. Working in small groups, students will respond to the questions or prompts I provide. Each synchronous session will conclude with a plenary discussion, where we will explore the themes that emerged during small group conversations.</w:t>
            </w:r>
          </w:p>
        </w:tc>
      </w:tr>
      <w:tr w:rsidR="0011421A" w:rsidRPr="00FE492E" w14:paraId="0A09BE20" w14:textId="77777777">
        <w:tc>
          <w:tcPr>
            <w:tcW w:w="7920" w:type="dxa"/>
          </w:tcPr>
          <w:p w14:paraId="7BE1370C" w14:textId="77777777" w:rsidR="0011421A" w:rsidRPr="00FE492E" w:rsidRDefault="0011421A">
            <w:pPr>
              <w:pStyle w:val="Compact"/>
              <w:rPr>
                <w:rFonts w:ascii="Garamond" w:hAnsi="Garamond"/>
              </w:rPr>
            </w:pPr>
            <w:hyperlink w:anchor="moduleii">
              <w:r w:rsidRPr="00FE492E">
                <w:rPr>
                  <w:rStyle w:val="Hyperlink"/>
                  <w:rFonts w:ascii="Garamond" w:hAnsi="Garamond"/>
                </w:rPr>
                <w:t>Module II</w:t>
              </w:r>
            </w:hyperlink>
            <w:r w:rsidRPr="00FE492E">
              <w:rPr>
                <w:rFonts w:ascii="Garamond" w:hAnsi="Garamond"/>
              </w:rPr>
              <w:t xml:space="preserve"> will provide a comprehensive introduction to the </w:t>
            </w:r>
            <w:r w:rsidRPr="00FE492E">
              <w:rPr>
                <w:rFonts w:ascii="Garamond" w:hAnsi="Garamond"/>
                <w:noProof/>
              </w:rPr>
              <w:drawing>
                <wp:inline distT="0" distB="0" distL="0" distR="0" wp14:anchorId="0DA9FFCD" wp14:editId="4DC72520">
                  <wp:extent cx="177593" cy="157162"/>
                  <wp:effectExtent l="0" t="0" r="0" b="0"/>
                  <wp:docPr id="41" name="Picture"/>
                  <wp:cNvGraphicFramePr/>
                  <a:graphic xmlns:a="http://schemas.openxmlformats.org/drawingml/2006/main">
                    <a:graphicData uri="http://schemas.openxmlformats.org/drawingml/2006/picture">
                      <pic:pic xmlns:pic="http://schemas.openxmlformats.org/drawingml/2006/picture">
                        <pic:nvPicPr>
                          <pic:cNvPr id="42" name="Picture" descr="soci269_files/figure-docx/fa-icon-f9b1e10a98da7ecacbe3e43ca573a3e4.png"/>
                          <pic:cNvPicPr>
                            <a:picLocks noChangeAspect="1" noChangeArrowheads="1"/>
                          </pic:cNvPicPr>
                        </pic:nvPicPr>
                        <pic:blipFill>
                          <a:blip r:embed="rId8"/>
                          <a:stretch>
                            <a:fillRect/>
                          </a:stretch>
                        </pic:blipFill>
                        <pic:spPr bwMode="auto">
                          <a:xfrm>
                            <a:off x="0" y="0"/>
                            <a:ext cx="177593" cy="157162"/>
                          </a:xfrm>
                          <a:prstGeom prst="rect">
                            <a:avLst/>
                          </a:prstGeom>
                          <a:noFill/>
                          <a:ln w="9525">
                            <a:noFill/>
                            <a:headEnd/>
                            <a:tailEnd/>
                          </a:ln>
                        </pic:spPr>
                      </pic:pic>
                    </a:graphicData>
                  </a:graphic>
                </wp:inline>
              </w:drawing>
            </w:r>
            <w:r w:rsidRPr="00FE492E">
              <w:rPr>
                <w:rFonts w:ascii="Garamond" w:hAnsi="Garamond"/>
              </w:rPr>
              <w:t xml:space="preserve"> programming language for statistical computing and visualization, with significant attention paid to data visualization using </w:t>
            </w:r>
            <w:r w:rsidRPr="00FE492E">
              <w:rPr>
                <w:rStyle w:val="VerbatimChar"/>
                <w:rFonts w:ascii="Garamond" w:hAnsi="Garamond"/>
              </w:rPr>
              <w:t>ggplot2</w:t>
            </w:r>
            <w:r w:rsidRPr="00FE492E">
              <w:rPr>
                <w:rFonts w:ascii="Garamond" w:hAnsi="Garamond"/>
              </w:rPr>
              <w:t>. Classes will largely be hands-on and interactive. That is, students will regularly work on coding exercises during lecture sessions. Collaboration will be encouraged.</w:t>
            </w:r>
          </w:p>
        </w:tc>
      </w:tr>
      <w:tr w:rsidR="0011421A" w:rsidRPr="00FE492E" w14:paraId="5DA24E95" w14:textId="77777777">
        <w:tc>
          <w:tcPr>
            <w:tcW w:w="7920" w:type="dxa"/>
          </w:tcPr>
          <w:p w14:paraId="32CF815B" w14:textId="77777777" w:rsidR="0011421A" w:rsidRPr="00FE492E" w:rsidRDefault="0011421A">
            <w:pPr>
              <w:pStyle w:val="Compact"/>
              <w:rPr>
                <w:rFonts w:ascii="Garamond" w:hAnsi="Garamond"/>
              </w:rPr>
            </w:pPr>
            <w:hyperlink w:anchor="moduleiii">
              <w:r w:rsidRPr="00FE492E">
                <w:rPr>
                  <w:rStyle w:val="Hyperlink"/>
                  <w:rFonts w:ascii="Garamond" w:hAnsi="Garamond"/>
                </w:rPr>
                <w:t>Module III</w:t>
              </w:r>
            </w:hyperlink>
            <w:r w:rsidRPr="00FE492E">
              <w:rPr>
                <w:rFonts w:ascii="Garamond" w:hAnsi="Garamond"/>
              </w:rPr>
              <w:t xml:space="preserve"> introduces the powerful </w:t>
            </w:r>
            <w:r w:rsidRPr="00FE492E">
              <w:rPr>
                <w:rStyle w:val="VerbatimChar"/>
                <w:rFonts w:ascii="Garamond" w:hAnsi="Garamond"/>
              </w:rPr>
              <w:t>Python</w:t>
            </w:r>
            <w:r w:rsidRPr="00FE492E">
              <w:rPr>
                <w:rFonts w:ascii="Garamond" w:hAnsi="Garamond"/>
              </w:rPr>
              <w:t xml:space="preserve"> </w:t>
            </w:r>
            <w:r w:rsidRPr="00FE492E">
              <w:rPr>
                <w:rFonts w:ascii="Garamond" w:hAnsi="Garamond"/>
                <w:noProof/>
              </w:rPr>
              <w:drawing>
                <wp:inline distT="0" distB="0" distL="0" distR="0" wp14:anchorId="6BE82BAB" wp14:editId="44E0204E">
                  <wp:extent cx="138303" cy="157162"/>
                  <wp:effectExtent l="0" t="0" r="0" b="0"/>
                  <wp:docPr id="43" name="Picture"/>
                  <wp:cNvGraphicFramePr/>
                  <a:graphic xmlns:a="http://schemas.openxmlformats.org/drawingml/2006/main">
                    <a:graphicData uri="http://schemas.openxmlformats.org/drawingml/2006/picture">
                      <pic:pic xmlns:pic="http://schemas.openxmlformats.org/drawingml/2006/picture">
                        <pic:nvPicPr>
                          <pic:cNvPr id="44" name="Picture" descr="soci269_files/figure-docx/fa-icon-337c0d2436cbb51479f85dde2dd9d244.png"/>
                          <pic:cNvPicPr>
                            <a:picLocks noChangeAspect="1" noChangeArrowheads="1"/>
                          </pic:cNvPicPr>
                        </pic:nvPicPr>
                        <pic:blipFill>
                          <a:blip r:embed="rId9"/>
                          <a:stretch>
                            <a:fillRect/>
                          </a:stretch>
                        </pic:blipFill>
                        <pic:spPr bwMode="auto">
                          <a:xfrm>
                            <a:off x="0" y="0"/>
                            <a:ext cx="138303" cy="157162"/>
                          </a:xfrm>
                          <a:prstGeom prst="rect">
                            <a:avLst/>
                          </a:prstGeom>
                          <a:noFill/>
                          <a:ln w="9525">
                            <a:noFill/>
                            <a:headEnd/>
                            <a:tailEnd/>
                          </a:ln>
                        </pic:spPr>
                      </pic:pic>
                    </a:graphicData>
                  </a:graphic>
                </wp:inline>
              </w:drawing>
            </w:r>
            <w:r w:rsidRPr="00FE492E">
              <w:rPr>
                <w:rFonts w:ascii="Garamond" w:hAnsi="Garamond"/>
              </w:rPr>
              <w:t xml:space="preserve"> programming language. During the module, students will manipulate tabular data using </w:t>
            </w:r>
            <w:r w:rsidRPr="00FE492E">
              <w:rPr>
                <w:rStyle w:val="VerbatimChar"/>
                <w:rFonts w:ascii="Garamond" w:hAnsi="Garamond"/>
              </w:rPr>
              <w:t>pandas</w:t>
            </w:r>
            <w:r w:rsidRPr="00FE492E">
              <w:rPr>
                <w:rFonts w:ascii="Garamond" w:hAnsi="Garamond"/>
              </w:rPr>
              <w:t xml:space="preserve"> and </w:t>
            </w:r>
            <w:r w:rsidRPr="00FE492E">
              <w:rPr>
                <w:rStyle w:val="VerbatimChar"/>
                <w:rFonts w:ascii="Garamond" w:hAnsi="Garamond"/>
              </w:rPr>
              <w:t>polars</w:t>
            </w:r>
            <w:r w:rsidRPr="00FE492E">
              <w:rPr>
                <w:rFonts w:ascii="Garamond" w:hAnsi="Garamond"/>
              </w:rPr>
              <w:t xml:space="preserve">, visualize data with </w:t>
            </w:r>
            <w:r w:rsidRPr="00FE492E">
              <w:rPr>
                <w:rStyle w:val="VerbatimChar"/>
                <w:rFonts w:ascii="Garamond" w:hAnsi="Garamond"/>
              </w:rPr>
              <w:t>seaborn</w:t>
            </w:r>
            <w:r w:rsidRPr="00FE492E">
              <w:rPr>
                <w:rFonts w:ascii="Garamond" w:hAnsi="Garamond"/>
              </w:rPr>
              <w:t xml:space="preserve">, and build basic machine learning algorithms using </w:t>
            </w:r>
            <w:r w:rsidRPr="00FE492E">
              <w:rPr>
                <w:rStyle w:val="VerbatimChar"/>
                <w:rFonts w:ascii="Garamond" w:hAnsi="Garamond"/>
              </w:rPr>
              <w:t>scikit-learn</w:t>
            </w:r>
            <w:r w:rsidRPr="00FE492E">
              <w:rPr>
                <w:rFonts w:ascii="Garamond" w:hAnsi="Garamond"/>
              </w:rPr>
              <w:t>. Once again, class sessions will feature coding exercises and ample opportunities for collaboration.</w:t>
            </w:r>
          </w:p>
        </w:tc>
      </w:tr>
      <w:tr w:rsidR="0011421A" w:rsidRPr="00FE492E" w14:paraId="3BBD7AF8" w14:textId="77777777">
        <w:tc>
          <w:tcPr>
            <w:tcW w:w="7920" w:type="dxa"/>
          </w:tcPr>
          <w:p w14:paraId="36AD91C1" w14:textId="77777777" w:rsidR="0011421A" w:rsidRPr="00FE492E" w:rsidRDefault="0011421A">
            <w:pPr>
              <w:pStyle w:val="Compact"/>
              <w:rPr>
                <w:rFonts w:ascii="Garamond" w:hAnsi="Garamond"/>
              </w:rPr>
            </w:pPr>
            <w:hyperlink w:anchor="moduleiv">
              <w:r w:rsidRPr="00FE492E">
                <w:rPr>
                  <w:rStyle w:val="Hyperlink"/>
                  <w:rFonts w:ascii="Garamond" w:hAnsi="Garamond"/>
                </w:rPr>
                <w:t>Module IV</w:t>
              </w:r>
            </w:hyperlink>
            <w:r w:rsidRPr="00FE492E">
              <w:rPr>
                <w:rFonts w:ascii="Garamond" w:hAnsi="Garamond"/>
              </w:rPr>
              <w:t xml:space="preserve"> will feature a series of in-class presentations related to your term papers.</w:t>
            </w:r>
          </w:p>
        </w:tc>
      </w:tr>
    </w:tbl>
    <w:p w14:paraId="6F235E79" w14:textId="77777777" w:rsidR="0011421A" w:rsidRPr="00FE492E" w:rsidRDefault="00000000">
      <w:pPr>
        <w:pStyle w:val="Heading2"/>
        <w:rPr>
          <w:rFonts w:ascii="Garamond" w:hAnsi="Garamond"/>
        </w:rPr>
      </w:pPr>
      <w:bookmarkStart w:id="2" w:name="readings"/>
      <w:bookmarkEnd w:id="1"/>
      <w:r w:rsidRPr="00FE492E">
        <w:rPr>
          <w:rFonts w:ascii="Garamond" w:hAnsi="Garamond"/>
        </w:rPr>
        <w:t>Readings</w:t>
      </w:r>
    </w:p>
    <w:p w14:paraId="3AEC34C1" w14:textId="77777777" w:rsidR="0011421A" w:rsidRPr="00FE492E" w:rsidRDefault="00000000">
      <w:pPr>
        <w:pStyle w:val="Heading3"/>
        <w:rPr>
          <w:rFonts w:ascii="Garamond" w:hAnsi="Garamond"/>
        </w:rPr>
      </w:pPr>
      <w:r w:rsidRPr="00FE492E">
        <w:rPr>
          <w:rFonts w:ascii="Garamond" w:hAnsi="Garamond"/>
        </w:rPr>
        <w:t>Course Textbooks</w:t>
      </w:r>
    </w:p>
    <w:tbl>
      <w:tblPr>
        <w:tblStyle w:val="Table"/>
        <w:tblW w:w="5000" w:type="pct"/>
        <w:tblLayout w:type="fixed"/>
        <w:tblLook w:val="0000" w:firstRow="0" w:lastRow="0" w:firstColumn="0" w:lastColumn="0" w:noHBand="0" w:noVBand="0"/>
      </w:tblPr>
      <w:tblGrid>
        <w:gridCol w:w="9576"/>
      </w:tblGrid>
      <w:tr w:rsidR="0011421A" w:rsidRPr="00FE492E" w14:paraId="1CF95863" w14:textId="77777777">
        <w:tc>
          <w:tcPr>
            <w:tcW w:w="7920" w:type="dxa"/>
          </w:tcPr>
          <w:p w14:paraId="12B0A011" w14:textId="77777777" w:rsidR="0011421A" w:rsidRPr="00FE492E" w:rsidRDefault="00000000">
            <w:pPr>
              <w:pStyle w:val="Compact"/>
              <w:rPr>
                <w:rFonts w:ascii="Garamond" w:hAnsi="Garamond"/>
              </w:rPr>
            </w:pPr>
            <w:r w:rsidRPr="00FE492E">
              <w:rPr>
                <w:rFonts w:ascii="Garamond" w:hAnsi="Garamond"/>
                <w:i/>
                <w:iCs/>
              </w:rPr>
              <w:t>Data Visualization: A Practical Introduction</w:t>
            </w:r>
            <w:r w:rsidRPr="00FE492E">
              <w:rPr>
                <w:rFonts w:ascii="Garamond" w:hAnsi="Garamond"/>
              </w:rPr>
              <w:t xml:space="preserve">  (Healy 2019)</w:t>
            </w:r>
          </w:p>
        </w:tc>
      </w:tr>
      <w:tr w:rsidR="0011421A" w:rsidRPr="00FE492E" w14:paraId="0929D29B" w14:textId="77777777">
        <w:tc>
          <w:tcPr>
            <w:tcW w:w="7920" w:type="dxa"/>
          </w:tcPr>
          <w:p w14:paraId="24C087E3" w14:textId="77777777" w:rsidR="0011421A" w:rsidRPr="00FE492E" w:rsidRDefault="00000000">
            <w:pPr>
              <w:pStyle w:val="Compact"/>
              <w:rPr>
                <w:rFonts w:ascii="Garamond" w:hAnsi="Garamond"/>
              </w:rPr>
            </w:pPr>
            <w:r w:rsidRPr="00FE492E">
              <w:rPr>
                <w:rFonts w:ascii="Garamond" w:hAnsi="Garamond"/>
                <w:i/>
                <w:iCs/>
              </w:rPr>
              <w:t>Python for Data Analysis: Data Wrangling with Pandas, NumPy, and Jupyter</w:t>
            </w:r>
            <w:r w:rsidRPr="00FE492E">
              <w:rPr>
                <w:rFonts w:ascii="Garamond" w:hAnsi="Garamond"/>
              </w:rPr>
              <w:t xml:space="preserve">  (McKinney 2022)</w:t>
            </w:r>
          </w:p>
        </w:tc>
      </w:tr>
      <w:tr w:rsidR="0011421A" w:rsidRPr="00FE492E" w14:paraId="0AD5FC40" w14:textId="77777777">
        <w:tc>
          <w:tcPr>
            <w:tcW w:w="7920" w:type="dxa"/>
          </w:tcPr>
          <w:p w14:paraId="24812E32" w14:textId="77777777" w:rsidR="0011421A" w:rsidRPr="00FE492E" w:rsidRDefault="00000000">
            <w:pPr>
              <w:pStyle w:val="Compact"/>
              <w:rPr>
                <w:rFonts w:ascii="Garamond" w:hAnsi="Garamond"/>
              </w:rPr>
            </w:pPr>
            <w:r w:rsidRPr="00FE492E">
              <w:rPr>
                <w:rFonts w:ascii="Garamond" w:hAnsi="Garamond"/>
                <w:i/>
                <w:iCs/>
              </w:rPr>
              <w:t>R for Data Science: Import, Tidy, Transform, Visualize, and Model Data</w:t>
            </w:r>
            <w:r w:rsidRPr="00FE492E">
              <w:rPr>
                <w:rFonts w:ascii="Garamond" w:hAnsi="Garamond"/>
              </w:rPr>
              <w:t xml:space="preserve">  (Wickham, Çetinkaya-Rundel, and Grolemund 2023)</w:t>
            </w:r>
          </w:p>
        </w:tc>
      </w:tr>
      <w:tr w:rsidR="0011421A" w:rsidRPr="00FE492E" w14:paraId="40CB4092" w14:textId="77777777">
        <w:tc>
          <w:tcPr>
            <w:tcW w:w="7920" w:type="dxa"/>
          </w:tcPr>
          <w:p w14:paraId="4E3ACCAF" w14:textId="77777777" w:rsidR="0011421A" w:rsidRPr="00FE492E" w:rsidRDefault="00000000">
            <w:pPr>
              <w:pStyle w:val="Compact"/>
              <w:rPr>
                <w:rFonts w:ascii="Garamond" w:hAnsi="Garamond"/>
              </w:rPr>
            </w:pPr>
            <w:r w:rsidRPr="00FE492E">
              <w:rPr>
                <w:rFonts w:ascii="Garamond" w:hAnsi="Garamond"/>
                <w:i/>
                <w:iCs/>
              </w:rPr>
              <w:t>ggplot2: Elegant Graphics for Data Analysis</w:t>
            </w:r>
            <w:r w:rsidRPr="00FE492E">
              <w:rPr>
                <w:rFonts w:ascii="Garamond" w:hAnsi="Garamond"/>
              </w:rPr>
              <w:t xml:space="preserve">  (Wickham, Navarro, and Pedersen 2025)</w:t>
            </w:r>
          </w:p>
        </w:tc>
      </w:tr>
    </w:tbl>
    <w:p w14:paraId="50790990" w14:textId="77777777" w:rsidR="0011421A" w:rsidRPr="00FE492E" w:rsidRDefault="00000000">
      <w:pPr>
        <w:pStyle w:val="Heading3"/>
        <w:rPr>
          <w:rFonts w:ascii="Garamond" w:hAnsi="Garamond"/>
        </w:rPr>
      </w:pPr>
      <w:r w:rsidRPr="00FE492E">
        <w:rPr>
          <w:rFonts w:ascii="Garamond" w:hAnsi="Garamond"/>
        </w:rPr>
        <w:t>Other Required (and Optional) Readings</w:t>
      </w:r>
    </w:p>
    <w:p w14:paraId="4E70C210" w14:textId="77777777" w:rsidR="0011421A" w:rsidRPr="00FE492E" w:rsidRDefault="00000000">
      <w:pPr>
        <w:pStyle w:val="FirstParagraph"/>
        <w:rPr>
          <w:rFonts w:ascii="Garamond" w:hAnsi="Garamond"/>
        </w:rPr>
      </w:pPr>
      <w:r w:rsidRPr="00FE492E">
        <w:rPr>
          <w:rFonts w:ascii="Garamond" w:hAnsi="Garamond"/>
        </w:rPr>
        <w:t xml:space="preserve">Supplemental readings are available through the mystifying power of Moodle. As you plan for the semester, it may be useful to bookmark the </w:t>
      </w:r>
      <w:hyperlink r:id="rId11">
        <w:r w:rsidR="0011421A" w:rsidRPr="00FE492E">
          <w:rPr>
            <w:rStyle w:val="Hyperlink"/>
            <w:rFonts w:ascii="Garamond" w:hAnsi="Garamond"/>
          </w:rPr>
          <w:t>eReserves page</w:t>
        </w:r>
      </w:hyperlink>
      <w:r w:rsidRPr="00FE492E">
        <w:rPr>
          <w:rFonts w:ascii="Garamond" w:hAnsi="Garamond"/>
        </w:rPr>
        <w:t xml:space="preserve"> on our course website. New readings may be introduced as the world around us evolves, whether via the incremental march of science or in response to social, economic and political shocks that warrant further reflection.</w:t>
      </w:r>
    </w:p>
    <w:p w14:paraId="56D1B71A" w14:textId="77777777" w:rsidR="0011421A" w:rsidRPr="00FE492E" w:rsidRDefault="00000000">
      <w:pPr>
        <w:pStyle w:val="Heading4"/>
        <w:rPr>
          <w:rFonts w:ascii="Garamond" w:hAnsi="Garamond"/>
        </w:rPr>
      </w:pPr>
      <w:bookmarkStart w:id="3" w:name="recommended-readings"/>
      <w:r w:rsidRPr="00FE492E">
        <w:rPr>
          <w:rFonts w:ascii="Garamond" w:hAnsi="Garamond"/>
        </w:rPr>
        <w:t>Recommended Readings</w:t>
      </w:r>
    </w:p>
    <w:p w14:paraId="466A51BD" w14:textId="5820B04A" w:rsidR="0011421A" w:rsidRPr="00FE492E" w:rsidRDefault="00000000">
      <w:pPr>
        <w:pStyle w:val="FirstParagraph"/>
        <w:rPr>
          <w:rFonts w:ascii="Garamond" w:hAnsi="Garamond"/>
        </w:rPr>
      </w:pPr>
      <w:r w:rsidRPr="00FE492E">
        <w:rPr>
          <w:rFonts w:ascii="Garamond" w:hAnsi="Garamond"/>
        </w:rPr>
        <w:t xml:space="preserve">As a forewarning: readings </w:t>
      </w:r>
      <w:r w:rsidR="00FE492E" w:rsidRPr="00FE492E">
        <w:rPr>
          <w:rFonts w:ascii="Garamond" w:hAnsi="Garamond"/>
          <w:highlight w:val="lightGray"/>
        </w:rPr>
        <w:t>highlighted</w:t>
      </w:r>
      <w:r w:rsidRPr="00FE492E">
        <w:rPr>
          <w:rFonts w:ascii="Garamond" w:hAnsi="Garamond"/>
        </w:rPr>
        <w:t xml:space="preserve"> in the </w:t>
      </w:r>
      <w:hyperlink w:anchor="weekly">
        <w:r w:rsidR="0011421A" w:rsidRPr="00FE492E">
          <w:rPr>
            <w:rStyle w:val="Hyperlink"/>
            <w:rFonts w:ascii="Garamond" w:hAnsi="Garamond"/>
          </w:rPr>
          <w:t>Weekly Schedule</w:t>
        </w:r>
      </w:hyperlink>
      <w:r w:rsidRPr="00FE492E">
        <w:rPr>
          <w:rFonts w:ascii="Garamond" w:hAnsi="Garamond"/>
        </w:rPr>
        <w:t xml:space="preserve"> section are recommended but broadly </w:t>
      </w:r>
      <w:r w:rsidRPr="00FE492E">
        <w:rPr>
          <w:rFonts w:ascii="Garamond" w:hAnsi="Garamond"/>
          <w:b/>
          <w:bCs/>
        </w:rPr>
        <w:t>optional</w:t>
      </w:r>
      <w:r w:rsidRPr="00FE492E">
        <w:rPr>
          <w:rFonts w:ascii="Garamond" w:hAnsi="Garamond"/>
        </w:rPr>
        <w:t>.</w:t>
      </w:r>
    </w:p>
    <w:p w14:paraId="37BAD731" w14:textId="77777777" w:rsidR="00890C3E" w:rsidRDefault="00890C3E">
      <w:pPr>
        <w:pStyle w:val="Heading2"/>
        <w:rPr>
          <w:rFonts w:ascii="Garamond" w:hAnsi="Garamond"/>
        </w:rPr>
      </w:pPr>
      <w:bookmarkStart w:id="4" w:name="evaluations"/>
      <w:bookmarkEnd w:id="2"/>
      <w:bookmarkEnd w:id="3"/>
    </w:p>
    <w:p w14:paraId="77CE8BB6" w14:textId="27BDCEFF" w:rsidR="0011421A" w:rsidRPr="00FE492E" w:rsidRDefault="00000000">
      <w:pPr>
        <w:pStyle w:val="Heading2"/>
        <w:rPr>
          <w:rFonts w:ascii="Garamond" w:hAnsi="Garamond"/>
        </w:rPr>
      </w:pPr>
      <w:r w:rsidRPr="00FE492E">
        <w:rPr>
          <w:rFonts w:ascii="Garamond" w:hAnsi="Garamond"/>
        </w:rPr>
        <w:t>Evaluations</w:t>
      </w:r>
    </w:p>
    <w:p w14:paraId="49D2ACF8" w14:textId="77777777" w:rsidR="0011421A" w:rsidRPr="00FE492E" w:rsidRDefault="00000000">
      <w:pPr>
        <w:pStyle w:val="Heading3"/>
        <w:rPr>
          <w:rFonts w:ascii="Garamond" w:hAnsi="Garamond"/>
        </w:rPr>
      </w:pPr>
      <w:bookmarkStart w:id="5" w:name="a-birds-eye-view"/>
      <w:r w:rsidRPr="00FE492E">
        <w:rPr>
          <w:rFonts w:ascii="Garamond" w:hAnsi="Garamond"/>
        </w:rPr>
        <w:t>A Bird’s Eye View</w:t>
      </w:r>
    </w:p>
    <w:tbl>
      <w:tblPr>
        <w:tblStyle w:val="TableGrid"/>
        <w:tblW w:w="5000" w:type="pct"/>
        <w:tblLayout w:type="fixed"/>
        <w:tblLook w:val="0020" w:firstRow="1" w:lastRow="0" w:firstColumn="0" w:lastColumn="0" w:noHBand="0" w:noVBand="0"/>
      </w:tblPr>
      <w:tblGrid>
        <w:gridCol w:w="1532"/>
        <w:gridCol w:w="5239"/>
        <w:gridCol w:w="850"/>
        <w:gridCol w:w="1955"/>
      </w:tblGrid>
      <w:tr w:rsidR="0011421A" w:rsidRPr="00FE492E" w14:paraId="044DE954" w14:textId="77777777" w:rsidTr="00FE492E">
        <w:tc>
          <w:tcPr>
            <w:tcW w:w="1532" w:type="dxa"/>
            <w:vAlign w:val="center"/>
          </w:tcPr>
          <w:p w14:paraId="3242767E" w14:textId="77777777" w:rsidR="0011421A" w:rsidRPr="00FE492E" w:rsidRDefault="00000000" w:rsidP="00FE492E">
            <w:pPr>
              <w:pStyle w:val="Compact"/>
              <w:jc w:val="center"/>
              <w:rPr>
                <w:rFonts w:ascii="Garamond" w:hAnsi="Garamond"/>
                <w:sz w:val="22"/>
                <w:szCs w:val="22"/>
              </w:rPr>
            </w:pPr>
            <w:r w:rsidRPr="00FE492E">
              <w:rPr>
                <w:rFonts w:ascii="Garamond" w:hAnsi="Garamond"/>
                <w:sz w:val="22"/>
                <w:szCs w:val="22"/>
              </w:rPr>
              <w:t>Task</w:t>
            </w:r>
          </w:p>
        </w:tc>
        <w:tc>
          <w:tcPr>
            <w:tcW w:w="5239" w:type="dxa"/>
            <w:vAlign w:val="center"/>
          </w:tcPr>
          <w:p w14:paraId="3AC895CB" w14:textId="77777777" w:rsidR="0011421A" w:rsidRPr="00FE492E" w:rsidRDefault="00000000" w:rsidP="00FE492E">
            <w:pPr>
              <w:pStyle w:val="Compact"/>
              <w:jc w:val="center"/>
              <w:rPr>
                <w:rFonts w:ascii="Garamond" w:hAnsi="Garamond"/>
                <w:sz w:val="22"/>
                <w:szCs w:val="22"/>
              </w:rPr>
            </w:pPr>
            <w:r w:rsidRPr="00FE492E">
              <w:rPr>
                <w:rFonts w:ascii="Garamond" w:hAnsi="Garamond"/>
                <w:sz w:val="22"/>
                <w:szCs w:val="22"/>
              </w:rPr>
              <w:t>Description</w:t>
            </w:r>
          </w:p>
        </w:tc>
        <w:tc>
          <w:tcPr>
            <w:tcW w:w="850" w:type="dxa"/>
            <w:vAlign w:val="center"/>
          </w:tcPr>
          <w:p w14:paraId="3C27544E" w14:textId="77777777" w:rsidR="0011421A" w:rsidRPr="00FE492E" w:rsidRDefault="00000000" w:rsidP="00FE492E">
            <w:pPr>
              <w:pStyle w:val="Compact"/>
              <w:jc w:val="center"/>
              <w:rPr>
                <w:rFonts w:ascii="Garamond" w:hAnsi="Garamond"/>
                <w:sz w:val="22"/>
                <w:szCs w:val="22"/>
              </w:rPr>
            </w:pPr>
            <w:r w:rsidRPr="00FE492E">
              <w:rPr>
                <w:rFonts w:ascii="Garamond" w:hAnsi="Garamond"/>
                <w:sz w:val="22"/>
                <w:szCs w:val="22"/>
              </w:rPr>
              <w:t>Weight</w:t>
            </w:r>
          </w:p>
        </w:tc>
        <w:tc>
          <w:tcPr>
            <w:tcW w:w="1955" w:type="dxa"/>
            <w:vAlign w:val="center"/>
          </w:tcPr>
          <w:p w14:paraId="4BD9F9B8" w14:textId="2C1BB987" w:rsidR="0011421A" w:rsidRPr="00FE492E" w:rsidRDefault="00000000" w:rsidP="00FE492E">
            <w:pPr>
              <w:pStyle w:val="Compact"/>
              <w:jc w:val="center"/>
              <w:rPr>
                <w:rFonts w:ascii="Garamond" w:hAnsi="Garamond"/>
                <w:sz w:val="22"/>
                <w:szCs w:val="22"/>
              </w:rPr>
            </w:pPr>
            <w:r w:rsidRPr="00FE492E">
              <w:rPr>
                <w:rFonts w:ascii="Garamond" w:hAnsi="Garamond"/>
                <w:sz w:val="22"/>
                <w:szCs w:val="22"/>
              </w:rPr>
              <w:t>Deadline or</w:t>
            </w:r>
            <w:r w:rsidR="00FE492E">
              <w:rPr>
                <w:rFonts w:ascii="Garamond" w:hAnsi="Garamond"/>
                <w:sz w:val="22"/>
                <w:szCs w:val="22"/>
              </w:rPr>
              <w:t xml:space="preserve"> </w:t>
            </w:r>
            <w:r w:rsidRPr="00FE492E">
              <w:rPr>
                <w:rFonts w:ascii="Garamond" w:hAnsi="Garamond"/>
                <w:sz w:val="22"/>
                <w:szCs w:val="22"/>
              </w:rPr>
              <w:t>Evaluative Time Horizon</w:t>
            </w:r>
          </w:p>
        </w:tc>
      </w:tr>
      <w:tr w:rsidR="0011421A" w:rsidRPr="00FE492E" w14:paraId="37E31079" w14:textId="77777777" w:rsidTr="00FE492E">
        <w:tc>
          <w:tcPr>
            <w:tcW w:w="1532" w:type="dxa"/>
            <w:vAlign w:val="center"/>
          </w:tcPr>
          <w:p w14:paraId="3BFCFB0E" w14:textId="77777777" w:rsidR="0011421A" w:rsidRPr="00FE492E" w:rsidRDefault="00000000" w:rsidP="00FE492E">
            <w:pPr>
              <w:pStyle w:val="Compact"/>
              <w:jc w:val="center"/>
              <w:rPr>
                <w:rFonts w:ascii="Garamond" w:hAnsi="Garamond"/>
                <w:sz w:val="22"/>
                <w:szCs w:val="22"/>
              </w:rPr>
            </w:pPr>
            <w:r w:rsidRPr="00FE492E">
              <w:rPr>
                <w:rFonts w:ascii="Garamond" w:hAnsi="Garamond"/>
                <w:sz w:val="22"/>
                <w:szCs w:val="22"/>
              </w:rPr>
              <w:t>Response Memos</w:t>
            </w:r>
          </w:p>
        </w:tc>
        <w:tc>
          <w:tcPr>
            <w:tcW w:w="5239" w:type="dxa"/>
          </w:tcPr>
          <w:p w14:paraId="7338231F" w14:textId="77777777" w:rsidR="0011421A" w:rsidRPr="00FE492E" w:rsidRDefault="00000000">
            <w:pPr>
              <w:pStyle w:val="Compact"/>
              <w:rPr>
                <w:rFonts w:ascii="Garamond" w:hAnsi="Garamond"/>
                <w:sz w:val="22"/>
                <w:szCs w:val="22"/>
              </w:rPr>
            </w:pPr>
            <w:r w:rsidRPr="00FE492E">
              <w:rPr>
                <w:rFonts w:ascii="Garamond" w:hAnsi="Garamond"/>
                <w:sz w:val="22"/>
                <w:szCs w:val="22"/>
              </w:rPr>
              <w:t xml:space="preserve">During </w:t>
            </w:r>
            <w:hyperlink w:anchor="modulei">
              <w:r w:rsidR="0011421A" w:rsidRPr="00FE492E">
                <w:rPr>
                  <w:rStyle w:val="Hyperlink"/>
                  <w:rFonts w:ascii="Garamond" w:hAnsi="Garamond"/>
                  <w:sz w:val="22"/>
                  <w:szCs w:val="22"/>
                </w:rPr>
                <w:t>Module I</w:t>
              </w:r>
            </w:hyperlink>
            <w:r w:rsidRPr="00FE492E">
              <w:rPr>
                <w:rFonts w:ascii="Garamond" w:hAnsi="Garamond"/>
                <w:sz w:val="22"/>
                <w:szCs w:val="22"/>
              </w:rPr>
              <w:t xml:space="preserve">, students must engage with, and respond to, questions posed on our </w:t>
            </w:r>
            <w:hyperlink r:id="rId12">
              <w:r w:rsidR="0011421A" w:rsidRPr="00FE492E">
                <w:rPr>
                  <w:rStyle w:val="Hyperlink"/>
                  <w:rFonts w:ascii="Garamond" w:hAnsi="Garamond"/>
                  <w:sz w:val="22"/>
                  <w:szCs w:val="22"/>
                </w:rPr>
                <w:t>Moodle Discussion Board</w:t>
              </w:r>
            </w:hyperlink>
            <w:r w:rsidRPr="00FE492E">
              <w:rPr>
                <w:rFonts w:ascii="Garamond" w:hAnsi="Garamond"/>
                <w:sz w:val="22"/>
                <w:szCs w:val="22"/>
              </w:rPr>
              <w:t xml:space="preserve">. Responses must be between 250–400 words, or a penalty will be applied. </w:t>
            </w:r>
            <w:r w:rsidRPr="00FE492E">
              <w:rPr>
                <w:rFonts w:ascii="Garamond" w:hAnsi="Garamond"/>
                <w:i/>
                <w:iCs/>
                <w:sz w:val="22"/>
                <w:szCs w:val="22"/>
              </w:rPr>
              <w:t>Students are free to “skip” one week</w:t>
            </w:r>
            <w:r w:rsidRPr="00FE492E">
              <w:rPr>
                <w:rFonts w:ascii="Garamond" w:hAnsi="Garamond"/>
                <w:sz w:val="22"/>
                <w:szCs w:val="22"/>
              </w:rPr>
              <w:t xml:space="preserve"> (i.e., by not submitting a memo) without incurring a penalty.</w:t>
            </w:r>
          </w:p>
        </w:tc>
        <w:tc>
          <w:tcPr>
            <w:tcW w:w="850" w:type="dxa"/>
            <w:vAlign w:val="center"/>
          </w:tcPr>
          <w:p w14:paraId="4BA850B3" w14:textId="77777777" w:rsidR="0011421A" w:rsidRPr="00FE492E" w:rsidRDefault="00000000" w:rsidP="00FE492E">
            <w:pPr>
              <w:pStyle w:val="Compact"/>
              <w:jc w:val="center"/>
              <w:rPr>
                <w:rFonts w:ascii="Garamond" w:hAnsi="Garamond"/>
                <w:sz w:val="22"/>
                <w:szCs w:val="22"/>
              </w:rPr>
            </w:pPr>
            <w:r w:rsidRPr="00FE492E">
              <w:rPr>
                <w:rFonts w:ascii="Garamond" w:hAnsi="Garamond"/>
                <w:sz w:val="22"/>
                <w:szCs w:val="22"/>
              </w:rPr>
              <w:t>10%</w:t>
            </w:r>
          </w:p>
        </w:tc>
        <w:tc>
          <w:tcPr>
            <w:tcW w:w="1955" w:type="dxa"/>
            <w:vAlign w:val="center"/>
          </w:tcPr>
          <w:p w14:paraId="06905AFF" w14:textId="77777777" w:rsidR="00FE492E" w:rsidRDefault="00000000" w:rsidP="00FE492E">
            <w:pPr>
              <w:pStyle w:val="Compact"/>
              <w:jc w:val="center"/>
              <w:rPr>
                <w:rFonts w:ascii="Garamond" w:hAnsi="Garamond"/>
                <w:sz w:val="22"/>
                <w:szCs w:val="22"/>
              </w:rPr>
            </w:pPr>
            <w:r w:rsidRPr="00FE492E">
              <w:rPr>
                <w:rFonts w:ascii="Garamond" w:hAnsi="Garamond"/>
                <w:sz w:val="22"/>
                <w:szCs w:val="22"/>
              </w:rPr>
              <w:t>8:00 PM on Mondays.</w:t>
            </w:r>
            <w:r w:rsidR="00FE492E">
              <w:rPr>
                <w:rFonts w:ascii="Garamond" w:hAnsi="Garamond"/>
                <w:sz w:val="22"/>
                <w:szCs w:val="22"/>
              </w:rPr>
              <w:t xml:space="preserve"> </w:t>
            </w:r>
          </w:p>
          <w:p w14:paraId="132CC736" w14:textId="708DAF70" w:rsidR="0011421A" w:rsidRPr="00FE492E" w:rsidRDefault="00000000" w:rsidP="00FE492E">
            <w:pPr>
              <w:pStyle w:val="Compact"/>
              <w:jc w:val="center"/>
              <w:rPr>
                <w:rFonts w:ascii="Garamond" w:hAnsi="Garamond"/>
                <w:sz w:val="22"/>
                <w:szCs w:val="22"/>
              </w:rPr>
            </w:pPr>
            <w:r w:rsidRPr="00FE492E">
              <w:rPr>
                <w:rFonts w:ascii="Garamond" w:hAnsi="Garamond"/>
                <w:sz w:val="22"/>
                <w:szCs w:val="22"/>
              </w:rPr>
              <w:t>Evaluated from Weeks 2 to 5.</w:t>
            </w:r>
          </w:p>
        </w:tc>
      </w:tr>
      <w:tr w:rsidR="0011421A" w:rsidRPr="00FE492E" w14:paraId="452B6F3E" w14:textId="77777777" w:rsidTr="00FE492E">
        <w:tc>
          <w:tcPr>
            <w:tcW w:w="1532" w:type="dxa"/>
            <w:vAlign w:val="center"/>
          </w:tcPr>
          <w:p w14:paraId="1CFBD218" w14:textId="77777777" w:rsidR="0011421A" w:rsidRPr="00FE492E" w:rsidRDefault="00000000" w:rsidP="00FE492E">
            <w:pPr>
              <w:pStyle w:val="Compact"/>
              <w:jc w:val="center"/>
              <w:rPr>
                <w:rFonts w:ascii="Garamond" w:hAnsi="Garamond"/>
                <w:sz w:val="22"/>
                <w:szCs w:val="22"/>
              </w:rPr>
            </w:pPr>
            <w:r w:rsidRPr="00FE492E">
              <w:rPr>
                <w:rFonts w:ascii="Garamond" w:hAnsi="Garamond"/>
                <w:sz w:val="22"/>
                <w:szCs w:val="22"/>
              </w:rPr>
              <w:t>Participation</w:t>
            </w:r>
          </w:p>
        </w:tc>
        <w:tc>
          <w:tcPr>
            <w:tcW w:w="5239" w:type="dxa"/>
          </w:tcPr>
          <w:p w14:paraId="03B797EC" w14:textId="77777777" w:rsidR="0011421A" w:rsidRPr="00FE492E" w:rsidRDefault="00000000">
            <w:pPr>
              <w:pStyle w:val="Compact"/>
              <w:rPr>
                <w:rFonts w:ascii="Garamond" w:hAnsi="Garamond"/>
                <w:sz w:val="22"/>
                <w:szCs w:val="22"/>
              </w:rPr>
            </w:pPr>
            <w:r w:rsidRPr="00FE492E">
              <w:rPr>
                <w:rFonts w:ascii="Garamond" w:hAnsi="Garamond"/>
                <w:sz w:val="22"/>
                <w:szCs w:val="22"/>
              </w:rPr>
              <w:t>Students must actively participate in class discussions by raising their hand to share their thoughts, assisting peers when needed, or meaningfully contributing to small group conversations.</w:t>
            </w:r>
          </w:p>
        </w:tc>
        <w:tc>
          <w:tcPr>
            <w:tcW w:w="850" w:type="dxa"/>
            <w:vAlign w:val="center"/>
          </w:tcPr>
          <w:p w14:paraId="354BEADD" w14:textId="77777777" w:rsidR="0011421A" w:rsidRPr="00FE492E" w:rsidRDefault="00000000" w:rsidP="00FE492E">
            <w:pPr>
              <w:pStyle w:val="Compact"/>
              <w:jc w:val="center"/>
              <w:rPr>
                <w:rFonts w:ascii="Garamond" w:hAnsi="Garamond"/>
                <w:sz w:val="22"/>
                <w:szCs w:val="22"/>
              </w:rPr>
            </w:pPr>
            <w:r w:rsidRPr="00FE492E">
              <w:rPr>
                <w:rFonts w:ascii="Garamond" w:hAnsi="Garamond"/>
                <w:sz w:val="22"/>
                <w:szCs w:val="22"/>
              </w:rPr>
              <w:t>10%</w:t>
            </w:r>
          </w:p>
        </w:tc>
        <w:tc>
          <w:tcPr>
            <w:tcW w:w="1955" w:type="dxa"/>
            <w:vAlign w:val="center"/>
          </w:tcPr>
          <w:p w14:paraId="3C7DE79E" w14:textId="77777777" w:rsidR="0011421A" w:rsidRPr="00FE492E" w:rsidRDefault="00000000" w:rsidP="00FE492E">
            <w:pPr>
              <w:pStyle w:val="Compact"/>
              <w:jc w:val="center"/>
              <w:rPr>
                <w:rFonts w:ascii="Garamond" w:hAnsi="Garamond"/>
                <w:sz w:val="22"/>
                <w:szCs w:val="22"/>
              </w:rPr>
            </w:pPr>
            <w:r w:rsidRPr="00FE492E">
              <w:rPr>
                <w:rFonts w:ascii="Garamond" w:hAnsi="Garamond"/>
                <w:sz w:val="22"/>
                <w:szCs w:val="22"/>
              </w:rPr>
              <w:t>Evaluated during class sessions throughout the term.</w:t>
            </w:r>
          </w:p>
        </w:tc>
      </w:tr>
      <w:tr w:rsidR="0011421A" w:rsidRPr="00FE492E" w14:paraId="20F50F39" w14:textId="77777777" w:rsidTr="00FE492E">
        <w:tc>
          <w:tcPr>
            <w:tcW w:w="1532" w:type="dxa"/>
            <w:vAlign w:val="center"/>
          </w:tcPr>
          <w:p w14:paraId="2E576502" w14:textId="77777777" w:rsidR="0011421A" w:rsidRPr="00FE492E" w:rsidRDefault="00000000" w:rsidP="00FE492E">
            <w:pPr>
              <w:pStyle w:val="Compact"/>
              <w:jc w:val="center"/>
              <w:rPr>
                <w:rFonts w:ascii="Garamond" w:hAnsi="Garamond"/>
                <w:sz w:val="22"/>
                <w:szCs w:val="22"/>
              </w:rPr>
            </w:pPr>
            <w:r w:rsidRPr="00FE492E">
              <w:rPr>
                <w:rFonts w:ascii="Garamond" w:hAnsi="Garamond"/>
                <w:sz w:val="22"/>
                <w:szCs w:val="22"/>
              </w:rPr>
              <w:t xml:space="preserve">Coding Assignment in </w:t>
            </w:r>
            <w:r w:rsidRPr="00FE492E">
              <w:rPr>
                <w:rFonts w:ascii="Garamond" w:hAnsi="Garamond"/>
                <w:noProof/>
                <w:sz w:val="22"/>
                <w:szCs w:val="22"/>
              </w:rPr>
              <w:drawing>
                <wp:inline distT="0" distB="0" distL="0" distR="0" wp14:anchorId="65441A70" wp14:editId="00B72D2F">
                  <wp:extent cx="177593" cy="157162"/>
                  <wp:effectExtent l="0" t="0" r="0" b="0"/>
                  <wp:docPr id="50" name="Picture"/>
                  <wp:cNvGraphicFramePr/>
                  <a:graphic xmlns:a="http://schemas.openxmlformats.org/drawingml/2006/main">
                    <a:graphicData uri="http://schemas.openxmlformats.org/drawingml/2006/picture">
                      <pic:pic xmlns:pic="http://schemas.openxmlformats.org/drawingml/2006/picture">
                        <pic:nvPicPr>
                          <pic:cNvPr id="51" name="Picture" descr="soci269_files/figure-docx/fa-icon-f9b1e10a98da7ecacbe3e43ca573a3e4.png"/>
                          <pic:cNvPicPr>
                            <a:picLocks noChangeAspect="1" noChangeArrowheads="1"/>
                          </pic:cNvPicPr>
                        </pic:nvPicPr>
                        <pic:blipFill>
                          <a:blip r:embed="rId8"/>
                          <a:stretch>
                            <a:fillRect/>
                          </a:stretch>
                        </pic:blipFill>
                        <pic:spPr bwMode="auto">
                          <a:xfrm>
                            <a:off x="0" y="0"/>
                            <a:ext cx="177593" cy="157162"/>
                          </a:xfrm>
                          <a:prstGeom prst="rect">
                            <a:avLst/>
                          </a:prstGeom>
                          <a:noFill/>
                          <a:ln w="9525">
                            <a:noFill/>
                            <a:headEnd/>
                            <a:tailEnd/>
                          </a:ln>
                        </pic:spPr>
                      </pic:pic>
                    </a:graphicData>
                  </a:graphic>
                </wp:inline>
              </w:drawing>
            </w:r>
          </w:p>
        </w:tc>
        <w:tc>
          <w:tcPr>
            <w:tcW w:w="5239" w:type="dxa"/>
          </w:tcPr>
          <w:p w14:paraId="69CABC24" w14:textId="79C1C1AF" w:rsidR="0011421A" w:rsidRPr="00FE492E" w:rsidRDefault="00000000">
            <w:pPr>
              <w:pStyle w:val="Compact"/>
              <w:rPr>
                <w:rFonts w:ascii="Garamond" w:hAnsi="Garamond"/>
                <w:sz w:val="22"/>
                <w:szCs w:val="22"/>
              </w:rPr>
            </w:pPr>
            <w:r w:rsidRPr="00FE492E">
              <w:rPr>
                <w:rFonts w:ascii="Garamond" w:hAnsi="Garamond"/>
                <w:sz w:val="22"/>
                <w:szCs w:val="22"/>
              </w:rPr>
              <w:t xml:space="preserve">Students must—either individually or in groups of two—submit their first coding assignment in </w:t>
            </w:r>
            <w:r w:rsidR="006C2078">
              <w:rPr>
                <w:rFonts w:ascii="Garamond" w:hAnsi="Garamond"/>
                <w:sz w:val="22"/>
                <w:szCs w:val="22"/>
              </w:rPr>
              <w:t>early</w:t>
            </w:r>
            <w:r w:rsidRPr="00FE492E">
              <w:rPr>
                <w:rFonts w:ascii="Garamond" w:hAnsi="Garamond"/>
                <w:sz w:val="22"/>
                <w:szCs w:val="22"/>
              </w:rPr>
              <w:t xml:space="preserve"> </w:t>
            </w:r>
            <w:r w:rsidR="006C2078">
              <w:rPr>
                <w:rFonts w:ascii="Garamond" w:hAnsi="Garamond"/>
                <w:sz w:val="22"/>
                <w:szCs w:val="22"/>
              </w:rPr>
              <w:t>November</w:t>
            </w:r>
            <w:r w:rsidRPr="00FE492E">
              <w:rPr>
                <w:rFonts w:ascii="Garamond" w:hAnsi="Garamond"/>
                <w:sz w:val="22"/>
                <w:szCs w:val="22"/>
              </w:rPr>
              <w:t xml:space="preserve">. For this assignment, they will use </w:t>
            </w:r>
            <w:r w:rsidRPr="00FE492E">
              <w:rPr>
                <w:rFonts w:ascii="Garamond" w:hAnsi="Garamond"/>
                <w:noProof/>
                <w:sz w:val="22"/>
                <w:szCs w:val="22"/>
              </w:rPr>
              <w:drawing>
                <wp:inline distT="0" distB="0" distL="0" distR="0" wp14:anchorId="0E4D062C" wp14:editId="3BF26BE6">
                  <wp:extent cx="177593" cy="157162"/>
                  <wp:effectExtent l="0" t="0" r="0" b="0"/>
                  <wp:docPr id="52" name="Picture"/>
                  <wp:cNvGraphicFramePr/>
                  <a:graphic xmlns:a="http://schemas.openxmlformats.org/drawingml/2006/main">
                    <a:graphicData uri="http://schemas.openxmlformats.org/drawingml/2006/picture">
                      <pic:pic xmlns:pic="http://schemas.openxmlformats.org/drawingml/2006/picture">
                        <pic:nvPicPr>
                          <pic:cNvPr id="53" name="Picture" descr="soci269_files/figure-docx/fa-icon-f9b1e10a98da7ecacbe3e43ca573a3e4.png"/>
                          <pic:cNvPicPr>
                            <a:picLocks noChangeAspect="1" noChangeArrowheads="1"/>
                          </pic:cNvPicPr>
                        </pic:nvPicPr>
                        <pic:blipFill>
                          <a:blip r:embed="rId8"/>
                          <a:stretch>
                            <a:fillRect/>
                          </a:stretch>
                        </pic:blipFill>
                        <pic:spPr bwMode="auto">
                          <a:xfrm>
                            <a:off x="0" y="0"/>
                            <a:ext cx="177593" cy="157162"/>
                          </a:xfrm>
                          <a:prstGeom prst="rect">
                            <a:avLst/>
                          </a:prstGeom>
                          <a:noFill/>
                          <a:ln w="9525">
                            <a:noFill/>
                            <a:headEnd/>
                            <a:tailEnd/>
                          </a:ln>
                        </pic:spPr>
                      </pic:pic>
                    </a:graphicData>
                  </a:graphic>
                </wp:inline>
              </w:drawing>
            </w:r>
            <w:r w:rsidRPr="00FE492E">
              <w:rPr>
                <w:rFonts w:ascii="Garamond" w:hAnsi="Garamond"/>
                <w:sz w:val="22"/>
                <w:szCs w:val="22"/>
              </w:rPr>
              <w:t xml:space="preserve"> to clean data from the </w:t>
            </w:r>
            <w:hyperlink r:id="rId13">
              <w:r w:rsidR="0011421A" w:rsidRPr="00FE492E">
                <w:rPr>
                  <w:rStyle w:val="Hyperlink"/>
                  <w:rFonts w:ascii="Garamond" w:hAnsi="Garamond"/>
                  <w:i/>
                  <w:iCs/>
                  <w:sz w:val="22"/>
                  <w:szCs w:val="22"/>
                </w:rPr>
                <w:t>General Social Survey</w:t>
              </w:r>
            </w:hyperlink>
            <w:r w:rsidRPr="00FE492E">
              <w:rPr>
                <w:rFonts w:ascii="Garamond" w:hAnsi="Garamond"/>
                <w:sz w:val="22"/>
                <w:szCs w:val="22"/>
              </w:rPr>
              <w:t xml:space="preserve">; report descriptive statistics; create data visualizations using </w:t>
            </w:r>
            <w:r w:rsidRPr="00FE492E">
              <w:rPr>
                <w:rStyle w:val="VerbatimChar"/>
                <w:rFonts w:ascii="Garamond" w:hAnsi="Garamond"/>
                <w:szCs w:val="22"/>
              </w:rPr>
              <w:t>ggplot2</w:t>
            </w:r>
            <w:r w:rsidRPr="00FE492E">
              <w:rPr>
                <w:rFonts w:ascii="Garamond" w:hAnsi="Garamond"/>
                <w:sz w:val="22"/>
                <w:szCs w:val="22"/>
              </w:rPr>
              <w:t xml:space="preserve">; and provide a 5-10-page interpretation of their results (double-spaced, 12-point font). Students must also include their script file (i.e., a </w:t>
            </w:r>
            <w:r w:rsidRPr="00FE492E">
              <w:rPr>
                <w:rStyle w:val="VerbatimChar"/>
                <w:rFonts w:ascii="Garamond" w:hAnsi="Garamond"/>
                <w:szCs w:val="22"/>
              </w:rPr>
              <w:t>.R</w:t>
            </w:r>
            <w:r w:rsidRPr="00FE492E">
              <w:rPr>
                <w:rFonts w:ascii="Garamond" w:hAnsi="Garamond"/>
                <w:sz w:val="22"/>
                <w:szCs w:val="22"/>
              </w:rPr>
              <w:t xml:space="preserve"> document) as part of their submission. Additional assignment instructions </w:t>
            </w:r>
            <w:r w:rsidR="009D74A9">
              <w:rPr>
                <w:rFonts w:ascii="Garamond" w:hAnsi="Garamond"/>
                <w:sz w:val="22"/>
                <w:szCs w:val="22"/>
              </w:rPr>
              <w:t xml:space="preserve">can be found </w:t>
            </w:r>
            <w:hyperlink r:id="rId14" w:anchor="coding1" w:history="1">
              <w:r w:rsidR="009D74A9" w:rsidRPr="009D74A9">
                <w:rPr>
                  <w:rStyle w:val="Hyperlink"/>
                  <w:rFonts w:ascii="Garamond" w:hAnsi="Garamond"/>
                  <w:sz w:val="22"/>
                  <w:szCs w:val="22"/>
                </w:rPr>
                <w:t>here</w:t>
              </w:r>
            </w:hyperlink>
            <w:r w:rsidR="009D74A9">
              <w:rPr>
                <w:rFonts w:ascii="Garamond" w:hAnsi="Garamond"/>
                <w:sz w:val="22"/>
                <w:szCs w:val="22"/>
              </w:rPr>
              <w:t>.</w:t>
            </w:r>
          </w:p>
        </w:tc>
        <w:tc>
          <w:tcPr>
            <w:tcW w:w="850" w:type="dxa"/>
            <w:vAlign w:val="center"/>
          </w:tcPr>
          <w:p w14:paraId="21A096AF" w14:textId="77777777" w:rsidR="0011421A" w:rsidRPr="00FE492E" w:rsidRDefault="00000000" w:rsidP="00FE492E">
            <w:pPr>
              <w:pStyle w:val="Compact"/>
              <w:jc w:val="center"/>
              <w:rPr>
                <w:rFonts w:ascii="Garamond" w:hAnsi="Garamond"/>
                <w:sz w:val="22"/>
                <w:szCs w:val="22"/>
              </w:rPr>
            </w:pPr>
            <w:r w:rsidRPr="00FE492E">
              <w:rPr>
                <w:rFonts w:ascii="Garamond" w:hAnsi="Garamond"/>
                <w:sz w:val="22"/>
                <w:szCs w:val="22"/>
              </w:rPr>
              <w:t>20%</w:t>
            </w:r>
          </w:p>
        </w:tc>
        <w:tc>
          <w:tcPr>
            <w:tcW w:w="1955" w:type="dxa"/>
            <w:vAlign w:val="center"/>
          </w:tcPr>
          <w:p w14:paraId="28C176BE" w14:textId="265AB568" w:rsidR="0011421A" w:rsidRPr="00FE492E" w:rsidRDefault="008F1493" w:rsidP="00FE492E">
            <w:pPr>
              <w:pStyle w:val="Compact"/>
              <w:jc w:val="center"/>
              <w:rPr>
                <w:rFonts w:ascii="Garamond" w:hAnsi="Garamond"/>
                <w:sz w:val="22"/>
                <w:szCs w:val="22"/>
              </w:rPr>
            </w:pPr>
            <w:r>
              <w:rPr>
                <w:rFonts w:ascii="Garamond" w:hAnsi="Garamond"/>
                <w:sz w:val="22"/>
                <w:szCs w:val="22"/>
              </w:rPr>
              <w:t>Wednesday</w:t>
            </w:r>
            <w:r w:rsidR="002E6730" w:rsidRPr="00FE492E">
              <w:rPr>
                <w:rFonts w:ascii="Garamond" w:hAnsi="Garamond"/>
                <w:sz w:val="22"/>
                <w:szCs w:val="22"/>
              </w:rPr>
              <w:t xml:space="preserve">, </w:t>
            </w:r>
            <w:r w:rsidR="002E6730">
              <w:rPr>
                <w:rFonts w:ascii="Garamond" w:hAnsi="Garamond"/>
                <w:sz w:val="22"/>
                <w:szCs w:val="22"/>
              </w:rPr>
              <w:t>November</w:t>
            </w:r>
            <w:r w:rsidR="002E6730" w:rsidRPr="00FE492E">
              <w:rPr>
                <w:rFonts w:ascii="Garamond" w:hAnsi="Garamond"/>
                <w:sz w:val="22"/>
                <w:szCs w:val="22"/>
              </w:rPr>
              <w:t xml:space="preserve"> </w:t>
            </w:r>
            <w:r>
              <w:rPr>
                <w:rFonts w:ascii="Garamond" w:hAnsi="Garamond"/>
                <w:sz w:val="22"/>
                <w:szCs w:val="22"/>
              </w:rPr>
              <w:t>5</w:t>
            </w:r>
            <w:r w:rsidR="002E6730" w:rsidRPr="002E6730">
              <w:rPr>
                <w:rFonts w:ascii="Garamond" w:hAnsi="Garamond"/>
                <w:sz w:val="22"/>
                <w:szCs w:val="22"/>
                <w:vertAlign w:val="superscript"/>
              </w:rPr>
              <w:t>th</w:t>
            </w:r>
            <w:r w:rsidR="002E6730" w:rsidRPr="00FE492E">
              <w:rPr>
                <w:rFonts w:ascii="Garamond" w:hAnsi="Garamond"/>
                <w:sz w:val="22"/>
                <w:szCs w:val="22"/>
              </w:rPr>
              <w:t xml:space="preserve"> at 8:00 PM.</w:t>
            </w:r>
          </w:p>
        </w:tc>
      </w:tr>
      <w:tr w:rsidR="0011421A" w:rsidRPr="00FE492E" w14:paraId="4817249C" w14:textId="77777777" w:rsidTr="00FE492E">
        <w:tc>
          <w:tcPr>
            <w:tcW w:w="1532" w:type="dxa"/>
            <w:vAlign w:val="center"/>
          </w:tcPr>
          <w:p w14:paraId="7455BA05" w14:textId="1FC4827A" w:rsidR="0011421A" w:rsidRPr="00FE492E" w:rsidRDefault="00000000" w:rsidP="00FE492E">
            <w:pPr>
              <w:pStyle w:val="Compact"/>
              <w:jc w:val="center"/>
              <w:rPr>
                <w:rFonts w:ascii="Garamond" w:hAnsi="Garamond"/>
                <w:sz w:val="22"/>
                <w:szCs w:val="22"/>
              </w:rPr>
            </w:pPr>
            <w:r w:rsidRPr="00FE492E">
              <w:rPr>
                <w:rFonts w:ascii="Garamond" w:hAnsi="Garamond"/>
                <w:sz w:val="22"/>
                <w:szCs w:val="22"/>
              </w:rPr>
              <w:t>Coding</w:t>
            </w:r>
            <w:r w:rsidR="00FE492E">
              <w:rPr>
                <w:rFonts w:ascii="Garamond" w:hAnsi="Garamond"/>
                <w:sz w:val="22"/>
                <w:szCs w:val="22"/>
              </w:rPr>
              <w:t xml:space="preserve"> </w:t>
            </w:r>
            <w:r w:rsidRPr="00FE492E">
              <w:rPr>
                <w:rFonts w:ascii="Garamond" w:hAnsi="Garamond"/>
                <w:sz w:val="22"/>
                <w:szCs w:val="22"/>
              </w:rPr>
              <w:t>Assignment</w:t>
            </w:r>
            <w:r w:rsidR="00FE492E">
              <w:rPr>
                <w:rFonts w:ascii="Garamond" w:hAnsi="Garamond"/>
                <w:sz w:val="22"/>
                <w:szCs w:val="22"/>
              </w:rPr>
              <w:t xml:space="preserve"> </w:t>
            </w:r>
            <w:r w:rsidRPr="00FE492E">
              <w:rPr>
                <w:rFonts w:ascii="Garamond" w:hAnsi="Garamond"/>
                <w:sz w:val="22"/>
                <w:szCs w:val="22"/>
              </w:rPr>
              <w:t>in</w:t>
            </w:r>
            <w:r w:rsidR="00FE492E">
              <w:rPr>
                <w:rFonts w:ascii="Garamond" w:hAnsi="Garamond"/>
                <w:sz w:val="22"/>
                <w:szCs w:val="22"/>
              </w:rPr>
              <w:t xml:space="preserve"> </w:t>
            </w:r>
            <w:r w:rsidRPr="00FE492E">
              <w:rPr>
                <w:rStyle w:val="VerbatimChar"/>
                <w:rFonts w:ascii="Garamond" w:hAnsi="Garamond"/>
                <w:szCs w:val="22"/>
              </w:rPr>
              <w:t>Python</w:t>
            </w:r>
            <w:r w:rsidRPr="00FE492E">
              <w:rPr>
                <w:rFonts w:ascii="Garamond" w:hAnsi="Garamond"/>
                <w:sz w:val="22"/>
                <w:szCs w:val="22"/>
              </w:rPr>
              <w:t xml:space="preserve"> </w:t>
            </w:r>
            <w:r w:rsidRPr="00FE492E">
              <w:rPr>
                <w:rFonts w:ascii="Garamond" w:hAnsi="Garamond"/>
                <w:noProof/>
                <w:sz w:val="22"/>
                <w:szCs w:val="22"/>
              </w:rPr>
              <w:drawing>
                <wp:inline distT="0" distB="0" distL="0" distR="0" wp14:anchorId="5E223872" wp14:editId="61DC667F">
                  <wp:extent cx="138303" cy="157162"/>
                  <wp:effectExtent l="0" t="0" r="0" b="0"/>
                  <wp:docPr id="55" name="Picture"/>
                  <wp:cNvGraphicFramePr/>
                  <a:graphic xmlns:a="http://schemas.openxmlformats.org/drawingml/2006/main">
                    <a:graphicData uri="http://schemas.openxmlformats.org/drawingml/2006/picture">
                      <pic:pic xmlns:pic="http://schemas.openxmlformats.org/drawingml/2006/picture">
                        <pic:nvPicPr>
                          <pic:cNvPr id="56" name="Picture" descr="soci269_files/figure-docx/fa-icon-337c0d2436cbb51479f85dde2dd9d244.png"/>
                          <pic:cNvPicPr>
                            <a:picLocks noChangeAspect="1" noChangeArrowheads="1"/>
                          </pic:cNvPicPr>
                        </pic:nvPicPr>
                        <pic:blipFill>
                          <a:blip r:embed="rId9"/>
                          <a:stretch>
                            <a:fillRect/>
                          </a:stretch>
                        </pic:blipFill>
                        <pic:spPr bwMode="auto">
                          <a:xfrm>
                            <a:off x="0" y="0"/>
                            <a:ext cx="138303" cy="157162"/>
                          </a:xfrm>
                          <a:prstGeom prst="rect">
                            <a:avLst/>
                          </a:prstGeom>
                          <a:noFill/>
                          <a:ln w="9525">
                            <a:noFill/>
                            <a:headEnd/>
                            <a:tailEnd/>
                          </a:ln>
                        </pic:spPr>
                      </pic:pic>
                    </a:graphicData>
                  </a:graphic>
                </wp:inline>
              </w:drawing>
            </w:r>
          </w:p>
        </w:tc>
        <w:tc>
          <w:tcPr>
            <w:tcW w:w="5239" w:type="dxa"/>
          </w:tcPr>
          <w:p w14:paraId="17CE5A7D" w14:textId="6413D495" w:rsidR="0011421A" w:rsidRPr="00FE492E" w:rsidRDefault="00000000">
            <w:pPr>
              <w:pStyle w:val="Compact"/>
              <w:rPr>
                <w:rFonts w:ascii="Garamond" w:hAnsi="Garamond"/>
                <w:sz w:val="22"/>
                <w:szCs w:val="22"/>
              </w:rPr>
            </w:pPr>
            <w:r w:rsidRPr="00FE492E">
              <w:rPr>
                <w:rFonts w:ascii="Garamond" w:hAnsi="Garamond"/>
                <w:sz w:val="22"/>
                <w:szCs w:val="22"/>
              </w:rPr>
              <w:t xml:space="preserve">Students must—either individually or in groups of two—submit their second coding assignment in late November. For this assignment, they will use </w:t>
            </w:r>
            <w:r w:rsidRPr="00FE492E">
              <w:rPr>
                <w:rStyle w:val="VerbatimChar"/>
                <w:rFonts w:ascii="Garamond" w:hAnsi="Garamond"/>
                <w:szCs w:val="22"/>
              </w:rPr>
              <w:t>Python</w:t>
            </w:r>
            <w:r w:rsidRPr="00FE492E">
              <w:rPr>
                <w:rFonts w:ascii="Garamond" w:hAnsi="Garamond"/>
                <w:sz w:val="22"/>
                <w:szCs w:val="22"/>
              </w:rPr>
              <w:t xml:space="preserve"> </w:t>
            </w:r>
            <w:r w:rsidRPr="00FE492E">
              <w:rPr>
                <w:rFonts w:ascii="Garamond" w:hAnsi="Garamond"/>
                <w:noProof/>
                <w:sz w:val="22"/>
                <w:szCs w:val="22"/>
              </w:rPr>
              <w:drawing>
                <wp:inline distT="0" distB="0" distL="0" distR="0" wp14:anchorId="5F55045B" wp14:editId="5B94F850">
                  <wp:extent cx="138303" cy="157162"/>
                  <wp:effectExtent l="0" t="0" r="0" b="0"/>
                  <wp:docPr id="57" name="Picture"/>
                  <wp:cNvGraphicFramePr/>
                  <a:graphic xmlns:a="http://schemas.openxmlformats.org/drawingml/2006/main">
                    <a:graphicData uri="http://schemas.openxmlformats.org/drawingml/2006/picture">
                      <pic:pic xmlns:pic="http://schemas.openxmlformats.org/drawingml/2006/picture">
                        <pic:nvPicPr>
                          <pic:cNvPr id="58" name="Picture" descr="soci269_files/figure-docx/fa-icon-337c0d2436cbb51479f85dde2dd9d244.png"/>
                          <pic:cNvPicPr>
                            <a:picLocks noChangeAspect="1" noChangeArrowheads="1"/>
                          </pic:cNvPicPr>
                        </pic:nvPicPr>
                        <pic:blipFill>
                          <a:blip r:embed="rId9"/>
                          <a:stretch>
                            <a:fillRect/>
                          </a:stretch>
                        </pic:blipFill>
                        <pic:spPr bwMode="auto">
                          <a:xfrm>
                            <a:off x="0" y="0"/>
                            <a:ext cx="138303" cy="157162"/>
                          </a:xfrm>
                          <a:prstGeom prst="rect">
                            <a:avLst/>
                          </a:prstGeom>
                          <a:noFill/>
                          <a:ln w="9525">
                            <a:noFill/>
                            <a:headEnd/>
                            <a:tailEnd/>
                          </a:ln>
                        </pic:spPr>
                      </pic:pic>
                    </a:graphicData>
                  </a:graphic>
                </wp:inline>
              </w:drawing>
            </w:r>
            <w:r w:rsidRPr="00FE492E">
              <w:rPr>
                <w:rFonts w:ascii="Garamond" w:hAnsi="Garamond"/>
                <w:sz w:val="22"/>
                <w:szCs w:val="22"/>
              </w:rPr>
              <w:t xml:space="preserve"> to clean data from the </w:t>
            </w:r>
            <w:hyperlink r:id="rId15">
              <w:r w:rsidR="0011421A" w:rsidRPr="00FE492E">
                <w:rPr>
                  <w:rStyle w:val="Hyperlink"/>
                  <w:rFonts w:ascii="Garamond" w:hAnsi="Garamond"/>
                  <w:i/>
                  <w:iCs/>
                  <w:sz w:val="22"/>
                  <w:szCs w:val="22"/>
                </w:rPr>
                <w:t>American National Election Studies</w:t>
              </w:r>
            </w:hyperlink>
            <w:r w:rsidRPr="00FE492E">
              <w:rPr>
                <w:rFonts w:ascii="Garamond" w:hAnsi="Garamond"/>
                <w:sz w:val="22"/>
                <w:szCs w:val="22"/>
              </w:rPr>
              <w:t xml:space="preserve">; report descriptives; create data visualizations using </w:t>
            </w:r>
            <w:r w:rsidRPr="00FE492E">
              <w:rPr>
                <w:rStyle w:val="VerbatimChar"/>
                <w:rFonts w:ascii="Garamond" w:hAnsi="Garamond"/>
                <w:szCs w:val="22"/>
              </w:rPr>
              <w:t>seaborn</w:t>
            </w:r>
            <w:r w:rsidRPr="00FE492E">
              <w:rPr>
                <w:rFonts w:ascii="Garamond" w:hAnsi="Garamond"/>
                <w:sz w:val="22"/>
                <w:szCs w:val="22"/>
              </w:rPr>
              <w:t xml:space="preserve">; and provide a 5-10-page summary of their results (double-spaced, 12-point font). Students must also include their code (e.g., a </w:t>
            </w:r>
            <w:r w:rsidRPr="00FE492E">
              <w:rPr>
                <w:rStyle w:val="VerbatimChar"/>
                <w:rFonts w:ascii="Garamond" w:hAnsi="Garamond"/>
                <w:szCs w:val="22"/>
              </w:rPr>
              <w:t>.ipynb</w:t>
            </w:r>
            <w:r w:rsidRPr="00FE492E">
              <w:rPr>
                <w:rFonts w:ascii="Garamond" w:hAnsi="Garamond"/>
                <w:sz w:val="22"/>
                <w:szCs w:val="22"/>
              </w:rPr>
              <w:t xml:space="preserve"> document) as part of their submission. Additional instructions </w:t>
            </w:r>
            <w:r w:rsidR="008F1493">
              <w:rPr>
                <w:rFonts w:ascii="Garamond" w:hAnsi="Garamond"/>
                <w:sz w:val="22"/>
                <w:szCs w:val="22"/>
              </w:rPr>
              <w:t xml:space="preserve">can be found </w:t>
            </w:r>
            <w:hyperlink r:id="rId16" w:anchor="coding2" w:history="1">
              <w:r w:rsidR="008F1493" w:rsidRPr="008F1493">
                <w:rPr>
                  <w:rStyle w:val="Hyperlink"/>
                  <w:rFonts w:ascii="Garamond" w:hAnsi="Garamond"/>
                  <w:sz w:val="22"/>
                  <w:szCs w:val="22"/>
                </w:rPr>
                <w:t>here</w:t>
              </w:r>
            </w:hyperlink>
            <w:r w:rsidR="008F1493">
              <w:rPr>
                <w:rFonts w:ascii="Garamond" w:hAnsi="Garamond"/>
                <w:sz w:val="22"/>
                <w:szCs w:val="22"/>
              </w:rPr>
              <w:t>.</w:t>
            </w:r>
          </w:p>
        </w:tc>
        <w:tc>
          <w:tcPr>
            <w:tcW w:w="850" w:type="dxa"/>
            <w:vAlign w:val="center"/>
          </w:tcPr>
          <w:p w14:paraId="62722CDF" w14:textId="77777777" w:rsidR="0011421A" w:rsidRPr="00FE492E" w:rsidRDefault="00000000" w:rsidP="00FE492E">
            <w:pPr>
              <w:pStyle w:val="Compact"/>
              <w:jc w:val="center"/>
              <w:rPr>
                <w:rFonts w:ascii="Garamond" w:hAnsi="Garamond"/>
                <w:sz w:val="22"/>
                <w:szCs w:val="22"/>
              </w:rPr>
            </w:pPr>
            <w:r w:rsidRPr="00FE492E">
              <w:rPr>
                <w:rFonts w:ascii="Garamond" w:hAnsi="Garamond"/>
                <w:sz w:val="22"/>
                <w:szCs w:val="22"/>
              </w:rPr>
              <w:t>20%</w:t>
            </w:r>
          </w:p>
        </w:tc>
        <w:tc>
          <w:tcPr>
            <w:tcW w:w="1955" w:type="dxa"/>
            <w:vAlign w:val="center"/>
          </w:tcPr>
          <w:p w14:paraId="51306172" w14:textId="61A672FF" w:rsidR="0011421A" w:rsidRPr="00FE492E" w:rsidRDefault="00000000" w:rsidP="00FE492E">
            <w:pPr>
              <w:pStyle w:val="Compact"/>
              <w:jc w:val="center"/>
              <w:rPr>
                <w:rFonts w:ascii="Garamond" w:hAnsi="Garamond"/>
                <w:sz w:val="22"/>
                <w:szCs w:val="22"/>
              </w:rPr>
            </w:pPr>
            <w:r w:rsidRPr="00FE492E">
              <w:rPr>
                <w:rFonts w:ascii="Garamond" w:hAnsi="Garamond"/>
                <w:sz w:val="22"/>
                <w:szCs w:val="22"/>
              </w:rPr>
              <w:t>Friday, November 21</w:t>
            </w:r>
            <w:r w:rsidRPr="002E6730">
              <w:rPr>
                <w:rFonts w:ascii="Garamond" w:hAnsi="Garamond"/>
                <w:sz w:val="22"/>
                <w:szCs w:val="22"/>
                <w:vertAlign w:val="superscript"/>
              </w:rPr>
              <w:t>st</w:t>
            </w:r>
            <w:r w:rsidRPr="00FE492E">
              <w:rPr>
                <w:rFonts w:ascii="Garamond" w:hAnsi="Garamond"/>
                <w:sz w:val="22"/>
                <w:szCs w:val="22"/>
              </w:rPr>
              <w:t xml:space="preserve"> at 8:00 PM.</w:t>
            </w:r>
          </w:p>
        </w:tc>
      </w:tr>
      <w:tr w:rsidR="0011421A" w:rsidRPr="00FE492E" w14:paraId="5BBF00B9" w14:textId="77777777" w:rsidTr="00FE492E">
        <w:tc>
          <w:tcPr>
            <w:tcW w:w="1532" w:type="dxa"/>
            <w:vAlign w:val="center"/>
          </w:tcPr>
          <w:p w14:paraId="3AE4587A" w14:textId="5C5D309D" w:rsidR="0011421A" w:rsidRPr="00FE492E" w:rsidRDefault="00000000" w:rsidP="00FE492E">
            <w:pPr>
              <w:pStyle w:val="Compact"/>
              <w:jc w:val="center"/>
              <w:rPr>
                <w:rFonts w:ascii="Garamond" w:hAnsi="Garamond"/>
                <w:sz w:val="22"/>
                <w:szCs w:val="22"/>
              </w:rPr>
            </w:pPr>
            <w:r w:rsidRPr="00FE492E">
              <w:rPr>
                <w:rFonts w:ascii="Garamond" w:hAnsi="Garamond"/>
                <w:sz w:val="22"/>
                <w:szCs w:val="22"/>
              </w:rPr>
              <w:t>Final Paper</w:t>
            </w:r>
            <w:r w:rsidR="00FE492E">
              <w:rPr>
                <w:rFonts w:ascii="Garamond" w:hAnsi="Garamond"/>
                <w:sz w:val="22"/>
                <w:szCs w:val="22"/>
              </w:rPr>
              <w:t xml:space="preserve"> </w:t>
            </w:r>
            <w:r w:rsidRPr="00FE492E">
              <w:rPr>
                <w:rFonts w:ascii="Garamond" w:hAnsi="Garamond"/>
                <w:sz w:val="22"/>
                <w:szCs w:val="22"/>
              </w:rPr>
              <w:t>Presentation</w:t>
            </w:r>
          </w:p>
        </w:tc>
        <w:tc>
          <w:tcPr>
            <w:tcW w:w="5239" w:type="dxa"/>
          </w:tcPr>
          <w:p w14:paraId="6523180F" w14:textId="77777777" w:rsidR="0011421A" w:rsidRPr="00FE492E" w:rsidRDefault="00000000">
            <w:pPr>
              <w:pStyle w:val="Compact"/>
              <w:rPr>
                <w:rFonts w:ascii="Garamond" w:hAnsi="Garamond"/>
                <w:sz w:val="22"/>
                <w:szCs w:val="22"/>
              </w:rPr>
            </w:pPr>
            <w:r w:rsidRPr="00FE492E">
              <w:rPr>
                <w:rFonts w:ascii="Garamond" w:hAnsi="Garamond"/>
                <w:sz w:val="22"/>
                <w:szCs w:val="22"/>
              </w:rPr>
              <w:t>Students will deliver a 7–10-minute presentation based on, or informed by, their term paper. A rubric detailing my basic expectations will be posted later in the term.</w:t>
            </w:r>
          </w:p>
        </w:tc>
        <w:tc>
          <w:tcPr>
            <w:tcW w:w="850" w:type="dxa"/>
            <w:vAlign w:val="center"/>
          </w:tcPr>
          <w:p w14:paraId="0E5EEC31" w14:textId="77777777" w:rsidR="0011421A" w:rsidRPr="00FE492E" w:rsidRDefault="00000000" w:rsidP="00FE492E">
            <w:pPr>
              <w:pStyle w:val="Compact"/>
              <w:jc w:val="center"/>
              <w:rPr>
                <w:rFonts w:ascii="Garamond" w:hAnsi="Garamond"/>
                <w:sz w:val="22"/>
                <w:szCs w:val="22"/>
              </w:rPr>
            </w:pPr>
            <w:r w:rsidRPr="00FE492E">
              <w:rPr>
                <w:rFonts w:ascii="Garamond" w:hAnsi="Garamond"/>
                <w:sz w:val="22"/>
                <w:szCs w:val="22"/>
              </w:rPr>
              <w:t>10%</w:t>
            </w:r>
          </w:p>
        </w:tc>
        <w:tc>
          <w:tcPr>
            <w:tcW w:w="1955" w:type="dxa"/>
            <w:vAlign w:val="center"/>
          </w:tcPr>
          <w:p w14:paraId="6A97C720" w14:textId="3A2C5F15" w:rsidR="0011421A" w:rsidRPr="00FE492E" w:rsidRDefault="00000000" w:rsidP="00FE492E">
            <w:pPr>
              <w:pStyle w:val="Compact"/>
              <w:jc w:val="center"/>
              <w:rPr>
                <w:rFonts w:ascii="Garamond" w:hAnsi="Garamond"/>
                <w:sz w:val="22"/>
                <w:szCs w:val="22"/>
              </w:rPr>
            </w:pPr>
            <w:r w:rsidRPr="00FE492E">
              <w:rPr>
                <w:rFonts w:ascii="Garamond" w:hAnsi="Garamond"/>
                <w:sz w:val="22"/>
                <w:szCs w:val="22"/>
              </w:rPr>
              <w:t xml:space="preserve">During </w:t>
            </w:r>
            <w:hyperlink w:anchor="partiv">
              <w:r w:rsidR="00FE492E">
                <w:rPr>
                  <w:rStyle w:val="Hyperlink"/>
                  <w:rFonts w:ascii="Garamond" w:hAnsi="Garamond"/>
                  <w:sz w:val="22"/>
                  <w:szCs w:val="22"/>
                </w:rPr>
                <w:t>Module IV</w:t>
              </w:r>
            </w:hyperlink>
            <w:r w:rsidRPr="00FE492E">
              <w:rPr>
                <w:rFonts w:ascii="Garamond" w:hAnsi="Garamond"/>
                <w:sz w:val="22"/>
                <w:szCs w:val="22"/>
              </w:rPr>
              <w:t xml:space="preserve"> of our class.</w:t>
            </w:r>
          </w:p>
        </w:tc>
      </w:tr>
      <w:tr w:rsidR="0011421A" w:rsidRPr="00FE492E" w14:paraId="0C48ADE0" w14:textId="77777777" w:rsidTr="00FE492E">
        <w:tc>
          <w:tcPr>
            <w:tcW w:w="1532" w:type="dxa"/>
            <w:vAlign w:val="center"/>
          </w:tcPr>
          <w:p w14:paraId="498B9AD7" w14:textId="77777777" w:rsidR="0011421A" w:rsidRPr="00FE492E" w:rsidRDefault="00000000" w:rsidP="00FE492E">
            <w:pPr>
              <w:pStyle w:val="Compact"/>
              <w:jc w:val="center"/>
              <w:rPr>
                <w:rFonts w:ascii="Garamond" w:hAnsi="Garamond"/>
                <w:sz w:val="22"/>
                <w:szCs w:val="22"/>
              </w:rPr>
            </w:pPr>
            <w:r w:rsidRPr="00FE492E">
              <w:rPr>
                <w:rFonts w:ascii="Garamond" w:hAnsi="Garamond"/>
                <w:sz w:val="22"/>
                <w:szCs w:val="22"/>
              </w:rPr>
              <w:t>Final Paper</w:t>
            </w:r>
          </w:p>
        </w:tc>
        <w:tc>
          <w:tcPr>
            <w:tcW w:w="5239" w:type="dxa"/>
          </w:tcPr>
          <w:p w14:paraId="0BBFF796" w14:textId="4226595A" w:rsidR="0011421A" w:rsidRPr="00FE492E" w:rsidRDefault="00000000">
            <w:pPr>
              <w:pStyle w:val="Compact"/>
              <w:rPr>
                <w:rFonts w:ascii="Garamond" w:hAnsi="Garamond"/>
                <w:sz w:val="22"/>
                <w:szCs w:val="22"/>
              </w:rPr>
            </w:pPr>
            <w:r w:rsidRPr="00FE492E">
              <w:rPr>
                <w:rFonts w:ascii="Garamond" w:hAnsi="Garamond"/>
                <w:sz w:val="22"/>
                <w:szCs w:val="22"/>
              </w:rPr>
              <w:t xml:space="preserve">Drawing on the applied examples featured in </w:t>
            </w:r>
            <w:hyperlink w:anchor="modulei">
              <w:r w:rsidR="0011421A" w:rsidRPr="00FE492E">
                <w:rPr>
                  <w:rStyle w:val="Hyperlink"/>
                  <w:rFonts w:ascii="Garamond" w:hAnsi="Garamond"/>
                  <w:sz w:val="22"/>
                  <w:szCs w:val="22"/>
                </w:rPr>
                <w:t>Module I</w:t>
              </w:r>
            </w:hyperlink>
            <w:r w:rsidRPr="00FE492E">
              <w:rPr>
                <w:rFonts w:ascii="Garamond" w:hAnsi="Garamond"/>
                <w:sz w:val="22"/>
                <w:szCs w:val="22"/>
              </w:rPr>
              <w:t xml:space="preserve">, students must submit a </w:t>
            </w:r>
            <w:r w:rsidR="006D519A">
              <w:rPr>
                <w:rFonts w:ascii="Garamond" w:hAnsi="Garamond"/>
                <w:sz w:val="22"/>
                <w:szCs w:val="22"/>
              </w:rPr>
              <w:t>10-15</w:t>
            </w:r>
            <w:r w:rsidRPr="00FE492E">
              <w:rPr>
                <w:rFonts w:ascii="Garamond" w:hAnsi="Garamond"/>
                <w:sz w:val="22"/>
                <w:szCs w:val="22"/>
              </w:rPr>
              <w:t xml:space="preserve">-page term paper (double-spaced, 12-point-font) on a topic broadly related to (i) gender and sexuality; (ii) race, ethnicity, and nation; (iii) class and social stratification; or (iv) culture. To earn an A, students must also submit companion data visualizations using data from the </w:t>
            </w:r>
            <w:hyperlink r:id="rId17">
              <w:r w:rsidR="0011421A" w:rsidRPr="00FE492E">
                <w:rPr>
                  <w:rStyle w:val="Hyperlink"/>
                  <w:rFonts w:ascii="Garamond" w:hAnsi="Garamond"/>
                  <w:i/>
                  <w:iCs/>
                  <w:sz w:val="22"/>
                  <w:szCs w:val="22"/>
                </w:rPr>
                <w:t>General Social Survey</w:t>
              </w:r>
            </w:hyperlink>
            <w:r w:rsidRPr="00FE492E">
              <w:rPr>
                <w:rFonts w:ascii="Garamond" w:hAnsi="Garamond"/>
                <w:sz w:val="22"/>
                <w:szCs w:val="22"/>
              </w:rPr>
              <w:t xml:space="preserve"> or the </w:t>
            </w:r>
            <w:hyperlink r:id="rId18">
              <w:r w:rsidR="0011421A" w:rsidRPr="00FE492E">
                <w:rPr>
                  <w:rStyle w:val="Hyperlink"/>
                  <w:rFonts w:ascii="Garamond" w:hAnsi="Garamond"/>
                  <w:i/>
                  <w:iCs/>
                  <w:sz w:val="22"/>
                  <w:szCs w:val="22"/>
                </w:rPr>
                <w:t>American National Election Studies</w:t>
              </w:r>
            </w:hyperlink>
            <w:r w:rsidRPr="00FE492E">
              <w:rPr>
                <w:rFonts w:ascii="Garamond" w:hAnsi="Garamond"/>
                <w:sz w:val="22"/>
                <w:szCs w:val="22"/>
              </w:rPr>
              <w:t xml:space="preserve">. Students are free to create these visualizations in either </w:t>
            </w:r>
            <w:r w:rsidRPr="00FE492E">
              <w:rPr>
                <w:rFonts w:ascii="Garamond" w:hAnsi="Garamond"/>
                <w:noProof/>
                <w:sz w:val="22"/>
                <w:szCs w:val="22"/>
              </w:rPr>
              <w:drawing>
                <wp:inline distT="0" distB="0" distL="0" distR="0" wp14:anchorId="7D070C6B" wp14:editId="127472A3">
                  <wp:extent cx="177593" cy="157162"/>
                  <wp:effectExtent l="0" t="0" r="0" b="0"/>
                  <wp:docPr id="60" name="Picture"/>
                  <wp:cNvGraphicFramePr/>
                  <a:graphic xmlns:a="http://schemas.openxmlformats.org/drawingml/2006/main">
                    <a:graphicData uri="http://schemas.openxmlformats.org/drawingml/2006/picture">
                      <pic:pic xmlns:pic="http://schemas.openxmlformats.org/drawingml/2006/picture">
                        <pic:nvPicPr>
                          <pic:cNvPr id="61" name="Picture" descr="soci269_files/figure-docx/fa-icon-f9b1e10a98da7ecacbe3e43ca573a3e4.png"/>
                          <pic:cNvPicPr>
                            <a:picLocks noChangeAspect="1" noChangeArrowheads="1"/>
                          </pic:cNvPicPr>
                        </pic:nvPicPr>
                        <pic:blipFill>
                          <a:blip r:embed="rId8"/>
                          <a:stretch>
                            <a:fillRect/>
                          </a:stretch>
                        </pic:blipFill>
                        <pic:spPr bwMode="auto">
                          <a:xfrm>
                            <a:off x="0" y="0"/>
                            <a:ext cx="177593" cy="157162"/>
                          </a:xfrm>
                          <a:prstGeom prst="rect">
                            <a:avLst/>
                          </a:prstGeom>
                          <a:noFill/>
                          <a:ln w="9525">
                            <a:noFill/>
                            <a:headEnd/>
                            <a:tailEnd/>
                          </a:ln>
                        </pic:spPr>
                      </pic:pic>
                    </a:graphicData>
                  </a:graphic>
                </wp:inline>
              </w:drawing>
            </w:r>
            <w:r w:rsidRPr="00FE492E">
              <w:rPr>
                <w:rFonts w:ascii="Garamond" w:hAnsi="Garamond"/>
                <w:sz w:val="22"/>
                <w:szCs w:val="22"/>
              </w:rPr>
              <w:t xml:space="preserve"> or </w:t>
            </w:r>
            <w:r w:rsidRPr="00FE492E">
              <w:rPr>
                <w:rStyle w:val="VerbatimChar"/>
                <w:rFonts w:ascii="Garamond" w:hAnsi="Garamond"/>
                <w:szCs w:val="22"/>
              </w:rPr>
              <w:t>Python</w:t>
            </w:r>
            <w:r w:rsidRPr="00FE492E">
              <w:rPr>
                <w:rFonts w:ascii="Garamond" w:hAnsi="Garamond"/>
                <w:sz w:val="22"/>
                <w:szCs w:val="22"/>
              </w:rPr>
              <w:t xml:space="preserve"> </w:t>
            </w:r>
            <w:r w:rsidRPr="00FE492E">
              <w:rPr>
                <w:rFonts w:ascii="Garamond" w:hAnsi="Garamond"/>
                <w:noProof/>
                <w:sz w:val="22"/>
                <w:szCs w:val="22"/>
              </w:rPr>
              <w:drawing>
                <wp:inline distT="0" distB="0" distL="0" distR="0" wp14:anchorId="185EA42B" wp14:editId="01CCCE02">
                  <wp:extent cx="138303" cy="157162"/>
                  <wp:effectExtent l="0" t="0" r="0" b="0"/>
                  <wp:docPr id="62" name="Picture"/>
                  <wp:cNvGraphicFramePr/>
                  <a:graphic xmlns:a="http://schemas.openxmlformats.org/drawingml/2006/main">
                    <a:graphicData uri="http://schemas.openxmlformats.org/drawingml/2006/picture">
                      <pic:pic xmlns:pic="http://schemas.openxmlformats.org/drawingml/2006/picture">
                        <pic:nvPicPr>
                          <pic:cNvPr id="63" name="Picture" descr="soci269_files/figure-docx/fa-icon-337c0d2436cbb51479f85dde2dd9d244.png"/>
                          <pic:cNvPicPr>
                            <a:picLocks noChangeAspect="1" noChangeArrowheads="1"/>
                          </pic:cNvPicPr>
                        </pic:nvPicPr>
                        <pic:blipFill>
                          <a:blip r:embed="rId9"/>
                          <a:stretch>
                            <a:fillRect/>
                          </a:stretch>
                        </pic:blipFill>
                        <pic:spPr bwMode="auto">
                          <a:xfrm>
                            <a:off x="0" y="0"/>
                            <a:ext cx="138303" cy="157162"/>
                          </a:xfrm>
                          <a:prstGeom prst="rect">
                            <a:avLst/>
                          </a:prstGeom>
                          <a:noFill/>
                          <a:ln w="9525">
                            <a:noFill/>
                            <a:headEnd/>
                            <a:tailEnd/>
                          </a:ln>
                        </pic:spPr>
                      </pic:pic>
                    </a:graphicData>
                  </a:graphic>
                </wp:inline>
              </w:drawing>
            </w:r>
            <w:r w:rsidRPr="00FE492E">
              <w:rPr>
                <w:rFonts w:ascii="Garamond" w:hAnsi="Garamond"/>
                <w:sz w:val="22"/>
                <w:szCs w:val="22"/>
              </w:rPr>
              <w:t>. A rubric detailing my basic expectations will be uploaded later in the term.</w:t>
            </w:r>
          </w:p>
        </w:tc>
        <w:tc>
          <w:tcPr>
            <w:tcW w:w="850" w:type="dxa"/>
            <w:vAlign w:val="center"/>
          </w:tcPr>
          <w:p w14:paraId="5E89E1EC" w14:textId="77777777" w:rsidR="0011421A" w:rsidRPr="00FE492E" w:rsidRDefault="00000000" w:rsidP="00FE492E">
            <w:pPr>
              <w:pStyle w:val="Compact"/>
              <w:jc w:val="center"/>
              <w:rPr>
                <w:rFonts w:ascii="Garamond" w:hAnsi="Garamond"/>
                <w:sz w:val="22"/>
                <w:szCs w:val="22"/>
              </w:rPr>
            </w:pPr>
            <w:r w:rsidRPr="00FE492E">
              <w:rPr>
                <w:rFonts w:ascii="Garamond" w:hAnsi="Garamond"/>
                <w:sz w:val="22"/>
                <w:szCs w:val="22"/>
              </w:rPr>
              <w:t>30%</w:t>
            </w:r>
          </w:p>
        </w:tc>
        <w:tc>
          <w:tcPr>
            <w:tcW w:w="1955" w:type="dxa"/>
            <w:vAlign w:val="center"/>
          </w:tcPr>
          <w:p w14:paraId="6AAD0FEC" w14:textId="4A0F2B3A" w:rsidR="0011421A" w:rsidRPr="00FE492E" w:rsidRDefault="00000000" w:rsidP="00FE492E">
            <w:pPr>
              <w:pStyle w:val="Compact"/>
              <w:jc w:val="center"/>
              <w:rPr>
                <w:rFonts w:ascii="Garamond" w:hAnsi="Garamond"/>
                <w:sz w:val="22"/>
                <w:szCs w:val="22"/>
              </w:rPr>
            </w:pPr>
            <w:r w:rsidRPr="00FE492E">
              <w:rPr>
                <w:rFonts w:ascii="Garamond" w:hAnsi="Garamond"/>
                <w:sz w:val="22"/>
                <w:szCs w:val="22"/>
              </w:rPr>
              <w:t>Wednesday, December 17</w:t>
            </w:r>
            <w:r w:rsidRPr="002E6730">
              <w:rPr>
                <w:rFonts w:ascii="Garamond" w:hAnsi="Garamond"/>
                <w:sz w:val="22"/>
                <w:szCs w:val="22"/>
                <w:vertAlign w:val="superscript"/>
              </w:rPr>
              <w:t>th</w:t>
            </w:r>
            <w:r w:rsidRPr="00FE492E">
              <w:rPr>
                <w:rFonts w:ascii="Garamond" w:hAnsi="Garamond"/>
                <w:sz w:val="22"/>
                <w:szCs w:val="22"/>
              </w:rPr>
              <w:t xml:space="preserve"> at 8:00 PM.</w:t>
            </w:r>
          </w:p>
        </w:tc>
      </w:tr>
    </w:tbl>
    <w:tbl>
      <w:tblPr>
        <w:tblStyle w:val="Table"/>
        <w:tblW w:w="5000" w:type="pct"/>
        <w:tblInd w:w="164" w:type="dxa"/>
        <w:tblBorders>
          <w:top w:val="single" w:sz="4" w:space="0" w:color="00A047"/>
          <w:left w:val="single" w:sz="24" w:space="0" w:color="00A047"/>
          <w:bottom w:val="single" w:sz="4" w:space="0" w:color="00A047"/>
          <w:right w:val="single" w:sz="4" w:space="0" w:color="00A047"/>
        </w:tblBorders>
        <w:tblCellMar>
          <w:left w:w="144" w:type="dxa"/>
          <w:right w:w="144" w:type="dxa"/>
        </w:tblCellMar>
        <w:tblLook w:val="0000" w:firstRow="0" w:lastRow="0" w:firstColumn="0" w:lastColumn="0" w:noHBand="0" w:noVBand="0"/>
      </w:tblPr>
      <w:tblGrid>
        <w:gridCol w:w="9648"/>
      </w:tblGrid>
      <w:tr w:rsidR="0011421A" w:rsidRPr="00FE492E" w14:paraId="3798347B" w14:textId="77777777" w:rsidTr="0011421A">
        <w:trPr>
          <w:cantSplit/>
        </w:trPr>
        <w:tc>
          <w:tcPr>
            <w:tcW w:w="0" w:type="auto"/>
            <w:shd w:val="clear" w:color="auto" w:fill="CCF1E3"/>
            <w:tcMar>
              <w:top w:w="92" w:type="dxa"/>
              <w:bottom w:w="92" w:type="dxa"/>
            </w:tcMar>
          </w:tcPr>
          <w:p w14:paraId="5B431562" w14:textId="77777777" w:rsidR="0011421A" w:rsidRPr="00FE492E" w:rsidRDefault="00000000">
            <w:pPr>
              <w:pStyle w:val="BodyText"/>
              <w:spacing w:before="0" w:after="0"/>
              <w:textAlignment w:val="center"/>
              <w:rPr>
                <w:rFonts w:ascii="Garamond" w:hAnsi="Garamond"/>
              </w:rPr>
            </w:pPr>
            <w:r w:rsidRPr="00FE492E">
              <w:rPr>
                <w:rFonts w:ascii="Garamond" w:hAnsi="Garamond"/>
                <w:noProof/>
              </w:rPr>
              <w:lastRenderedPageBreak/>
              <w:drawing>
                <wp:inline distT="0" distB="0" distL="0" distR="0" wp14:anchorId="2907C1AC" wp14:editId="299DBE00">
                  <wp:extent cx="152400" cy="152400"/>
                  <wp:effectExtent l="0" t="0" r="0" b="0"/>
                  <wp:docPr id="65" name="Picture"/>
                  <wp:cNvGraphicFramePr/>
                  <a:graphic xmlns:a="http://schemas.openxmlformats.org/drawingml/2006/main">
                    <a:graphicData uri="http://schemas.openxmlformats.org/drawingml/2006/picture">
                      <pic:pic xmlns:pic="http://schemas.openxmlformats.org/drawingml/2006/picture">
                        <pic:nvPicPr>
                          <pic:cNvPr id="66" name="Picture" descr="/Applications/quarto/share/formats/docx/tip.png"/>
                          <pic:cNvPicPr>
                            <a:picLocks noChangeAspect="1" noChangeArrowheads="1"/>
                          </pic:cNvPicPr>
                        </pic:nvPicPr>
                        <pic:blipFill>
                          <a:blip r:embed="rId19"/>
                          <a:stretch>
                            <a:fillRect/>
                          </a:stretch>
                        </pic:blipFill>
                        <pic:spPr bwMode="auto">
                          <a:xfrm>
                            <a:off x="0" y="0"/>
                            <a:ext cx="152400" cy="152400"/>
                          </a:xfrm>
                          <a:prstGeom prst="rect">
                            <a:avLst/>
                          </a:prstGeom>
                          <a:noFill/>
                          <a:ln w="9525">
                            <a:noFill/>
                            <a:headEnd/>
                            <a:tailEnd/>
                          </a:ln>
                        </pic:spPr>
                      </pic:pic>
                    </a:graphicData>
                  </a:graphic>
                </wp:inline>
              </w:drawing>
            </w:r>
            <w:r w:rsidRPr="00FE492E">
              <w:rPr>
                <w:rFonts w:ascii="Garamond" w:hAnsi="Garamond"/>
              </w:rPr>
              <w:t xml:space="preserve">  Guidelines for Key Deliverables</w:t>
            </w:r>
          </w:p>
        </w:tc>
      </w:tr>
      <w:tr w:rsidR="0011421A" w:rsidRPr="00FE492E" w14:paraId="6BCDB9F1" w14:textId="77777777" w:rsidTr="0011421A">
        <w:trPr>
          <w:cantSplit/>
        </w:trPr>
        <w:tc>
          <w:tcPr>
            <w:tcW w:w="0" w:type="auto"/>
            <w:tcMar>
              <w:top w:w="108" w:type="dxa"/>
              <w:bottom w:w="108" w:type="dxa"/>
            </w:tcMar>
          </w:tcPr>
          <w:p w14:paraId="65223164" w14:textId="77777777" w:rsidR="0011421A" w:rsidRPr="00FE492E" w:rsidRDefault="00000000">
            <w:pPr>
              <w:pStyle w:val="BodyText"/>
              <w:spacing w:before="16" w:after="16"/>
              <w:rPr>
                <w:rFonts w:ascii="Garamond" w:hAnsi="Garamond"/>
              </w:rPr>
            </w:pPr>
            <w:r w:rsidRPr="00FE492E">
              <w:rPr>
                <w:rFonts w:ascii="Garamond" w:hAnsi="Garamond"/>
              </w:rPr>
              <w:t>Guidelines for key deliverables will be gradually rolled out (or uploaded online) as deadlines come into focus.</w:t>
            </w:r>
          </w:p>
        </w:tc>
      </w:tr>
    </w:tbl>
    <w:p w14:paraId="4E6352FA" w14:textId="77777777" w:rsidR="0011421A" w:rsidRPr="00FE492E" w:rsidRDefault="00000000">
      <w:pPr>
        <w:pStyle w:val="Heading2"/>
        <w:rPr>
          <w:rFonts w:ascii="Garamond" w:hAnsi="Garamond"/>
        </w:rPr>
      </w:pPr>
      <w:bookmarkStart w:id="6" w:name="norms-rules-regulations"/>
      <w:bookmarkEnd w:id="4"/>
      <w:bookmarkEnd w:id="5"/>
      <w:r w:rsidRPr="00FE492E">
        <w:rPr>
          <w:rFonts w:ascii="Garamond" w:hAnsi="Garamond"/>
        </w:rPr>
        <w:t>Norms, Rules &amp; Regulations</w:t>
      </w:r>
    </w:p>
    <w:p w14:paraId="53732765" w14:textId="77777777" w:rsidR="0011421A" w:rsidRPr="00FE492E" w:rsidRDefault="00000000">
      <w:pPr>
        <w:pStyle w:val="Heading3"/>
        <w:rPr>
          <w:rFonts w:ascii="Garamond" w:hAnsi="Garamond"/>
        </w:rPr>
      </w:pPr>
      <w:r w:rsidRPr="00FE492E">
        <w:rPr>
          <w:rFonts w:ascii="Garamond" w:hAnsi="Garamond"/>
        </w:rPr>
        <w:t>Honor Code</w:t>
      </w:r>
    </w:p>
    <w:p w14:paraId="03BB4116" w14:textId="77777777" w:rsidR="0011421A" w:rsidRPr="00FE492E" w:rsidRDefault="00000000">
      <w:pPr>
        <w:pStyle w:val="FirstParagraph"/>
        <w:rPr>
          <w:rFonts w:ascii="Garamond" w:hAnsi="Garamond"/>
        </w:rPr>
      </w:pPr>
      <w:r w:rsidRPr="00FE492E">
        <w:rPr>
          <w:rFonts w:ascii="Garamond" w:hAnsi="Garamond"/>
        </w:rPr>
        <w:t xml:space="preserve">Please review the </w:t>
      </w:r>
      <w:r w:rsidRPr="00FE492E">
        <w:rPr>
          <w:rFonts w:ascii="Garamond" w:hAnsi="Garamond"/>
          <w:b/>
          <w:bCs/>
          <w:i/>
          <w:iCs/>
        </w:rPr>
        <w:t>Amherst College Honor Code</w:t>
      </w:r>
      <w:r w:rsidRPr="00FE492E">
        <w:rPr>
          <w:rFonts w:ascii="Garamond" w:hAnsi="Garamond"/>
        </w:rPr>
        <w:t xml:space="preserve">, which can be accessed in its entirety </w:t>
      </w:r>
      <w:hyperlink r:id="rId20">
        <w:r w:rsidR="0011421A" w:rsidRPr="00FE492E">
          <w:rPr>
            <w:rStyle w:val="Hyperlink"/>
            <w:rFonts w:ascii="Garamond" w:hAnsi="Garamond"/>
          </w:rPr>
          <w:t>here</w:t>
        </w:r>
      </w:hyperlink>
      <w:r w:rsidRPr="00FE492E">
        <w:rPr>
          <w:rFonts w:ascii="Garamond" w:hAnsi="Garamond"/>
        </w:rPr>
        <w:t>.</w:t>
      </w:r>
    </w:p>
    <w:p w14:paraId="41BC91FA" w14:textId="77777777" w:rsidR="0011421A" w:rsidRPr="00FE492E" w:rsidRDefault="00000000">
      <w:pPr>
        <w:pStyle w:val="BodyText"/>
        <w:rPr>
          <w:rFonts w:ascii="Garamond" w:hAnsi="Garamond"/>
        </w:rPr>
      </w:pPr>
      <w:r w:rsidRPr="00FE492E">
        <w:rPr>
          <w:rFonts w:ascii="Garamond" w:hAnsi="Garamond"/>
        </w:rPr>
        <w:t xml:space="preserve">Violations of the </w:t>
      </w:r>
      <w:r w:rsidRPr="00FE492E">
        <w:rPr>
          <w:rFonts w:ascii="Garamond" w:hAnsi="Garamond"/>
          <w:i/>
          <w:iCs/>
        </w:rPr>
        <w:t>Honor Code</w:t>
      </w:r>
      <w:r w:rsidRPr="00FE492E">
        <w:rPr>
          <w:rFonts w:ascii="Garamond" w:hAnsi="Garamond"/>
        </w:rPr>
        <w:t xml:space="preserve"> will be promptly reported to the Dean of Students. As Section 1.1 of the </w:t>
      </w:r>
      <w:r w:rsidRPr="00FE492E">
        <w:rPr>
          <w:rFonts w:ascii="Garamond" w:hAnsi="Garamond"/>
          <w:i/>
          <w:iCs/>
        </w:rPr>
        <w:t>Honor Code</w:t>
      </w:r>
      <w:r w:rsidRPr="00FE492E">
        <w:rPr>
          <w:rFonts w:ascii="Garamond" w:hAnsi="Garamond"/>
        </w:rPr>
        <w:t xml:space="preserve"> indicates, plagiarism is a serious offense. In most cases, students who plagiarize the work of others will fail this class and may face additional disciplinary penalties. Moreover, as detailed in Sections 1.2 to 1.4 of the </w:t>
      </w:r>
      <w:r w:rsidRPr="00FE492E">
        <w:rPr>
          <w:rFonts w:ascii="Garamond" w:hAnsi="Garamond"/>
          <w:i/>
          <w:iCs/>
        </w:rPr>
        <w:t>Honor Code</w:t>
      </w:r>
      <w:r w:rsidRPr="00FE492E">
        <w:rPr>
          <w:rFonts w:ascii="Garamond" w:hAnsi="Garamond"/>
        </w:rPr>
        <w:t>, students must respect others in the classroom, including those whose views deviate from their own. Failure to do so will prompt disciplinary action.</w:t>
      </w:r>
    </w:p>
    <w:p w14:paraId="7A390B5E" w14:textId="77777777" w:rsidR="0011421A" w:rsidRPr="00FE492E" w:rsidRDefault="00000000">
      <w:pPr>
        <w:pStyle w:val="Heading3"/>
        <w:rPr>
          <w:rFonts w:ascii="Garamond" w:hAnsi="Garamond"/>
        </w:rPr>
      </w:pPr>
      <w:r w:rsidRPr="00FE492E">
        <w:rPr>
          <w:rFonts w:ascii="Garamond" w:hAnsi="Garamond"/>
        </w:rPr>
        <w:t>GAI Policy</w:t>
      </w:r>
    </w:p>
    <w:p w14:paraId="79761666" w14:textId="77777777" w:rsidR="0011421A" w:rsidRPr="00FE492E" w:rsidRDefault="00000000">
      <w:pPr>
        <w:pStyle w:val="FirstParagraph"/>
        <w:rPr>
          <w:rFonts w:ascii="Garamond" w:hAnsi="Garamond"/>
        </w:rPr>
      </w:pPr>
      <w:r w:rsidRPr="00FE492E">
        <w:rPr>
          <w:rFonts w:ascii="Garamond" w:hAnsi="Garamond"/>
        </w:rPr>
        <w:t xml:space="preserve">There is no reason to pretend like generative artificial intelligence (GAI) does not exist in the world out there. These systems have arrived, and they </w:t>
      </w:r>
      <w:r w:rsidRPr="00FE492E">
        <w:rPr>
          <w:rFonts w:ascii="Garamond" w:hAnsi="Garamond"/>
          <w:i/>
          <w:iCs/>
        </w:rPr>
        <w:t>may</w:t>
      </w:r>
      <w:r w:rsidRPr="00FE492E">
        <w:rPr>
          <w:rFonts w:ascii="Garamond" w:hAnsi="Garamond"/>
        </w:rPr>
        <w:t xml:space="preserve"> revolutionize how higher education “works.” With this in mind, you are free to use ChatGPT and its analogues for class assignments—but you have to </w:t>
      </w:r>
      <w:r w:rsidRPr="00FE492E">
        <w:rPr>
          <w:rFonts w:ascii="Garamond" w:hAnsi="Garamond"/>
          <w:b/>
          <w:bCs/>
        </w:rPr>
        <w:t>cite</w:t>
      </w:r>
      <w:r w:rsidRPr="00FE492E">
        <w:rPr>
          <w:rFonts w:ascii="Garamond" w:hAnsi="Garamond"/>
        </w:rPr>
        <w:t xml:space="preserve"> the GAI you are using. </w:t>
      </w:r>
      <w:r w:rsidRPr="00FE492E">
        <w:rPr>
          <w:rFonts w:ascii="Garamond" w:hAnsi="Garamond"/>
          <w:i/>
          <w:iCs/>
        </w:rPr>
        <w:t>Failure to do so amounts to plagiarism</w:t>
      </w:r>
      <w:r w:rsidRPr="00FE492E">
        <w:rPr>
          <w:rFonts w:ascii="Garamond" w:hAnsi="Garamond"/>
        </w:rPr>
        <w:t>.</w:t>
      </w:r>
    </w:p>
    <w:p w14:paraId="42462DA2" w14:textId="77777777" w:rsidR="0011421A" w:rsidRPr="00FE492E" w:rsidRDefault="00000000">
      <w:pPr>
        <w:pStyle w:val="BodyText"/>
        <w:rPr>
          <w:rFonts w:ascii="Garamond" w:hAnsi="Garamond"/>
        </w:rPr>
      </w:pPr>
      <w:r w:rsidRPr="00FE492E">
        <w:rPr>
          <w:rFonts w:ascii="Garamond" w:hAnsi="Garamond"/>
        </w:rPr>
        <w:t>To reiterate:</w:t>
      </w:r>
    </w:p>
    <w:tbl>
      <w:tblPr>
        <w:tblStyle w:val="Table"/>
        <w:tblW w:w="5000" w:type="pct"/>
        <w:tblInd w:w="164" w:type="dxa"/>
        <w:tblBorders>
          <w:top w:val="single" w:sz="4" w:space="0" w:color="CC1914"/>
          <w:left w:val="single" w:sz="24" w:space="0" w:color="CC1914"/>
          <w:bottom w:val="single" w:sz="4" w:space="0" w:color="CC1914"/>
          <w:right w:val="single" w:sz="4" w:space="0" w:color="CC1914"/>
        </w:tblBorders>
        <w:tblCellMar>
          <w:left w:w="144" w:type="dxa"/>
          <w:right w:w="144" w:type="dxa"/>
        </w:tblCellMar>
        <w:tblLook w:val="0000" w:firstRow="0" w:lastRow="0" w:firstColumn="0" w:lastColumn="0" w:noHBand="0" w:noVBand="0"/>
      </w:tblPr>
      <w:tblGrid>
        <w:gridCol w:w="9648"/>
      </w:tblGrid>
      <w:tr w:rsidR="0011421A" w:rsidRPr="00FE492E" w14:paraId="63CDA2F5" w14:textId="77777777" w:rsidTr="0011421A">
        <w:trPr>
          <w:cantSplit/>
        </w:trPr>
        <w:tc>
          <w:tcPr>
            <w:tcW w:w="0" w:type="auto"/>
            <w:shd w:val="clear" w:color="auto" w:fill="F7DDDC"/>
            <w:tcMar>
              <w:top w:w="92" w:type="dxa"/>
              <w:bottom w:w="92" w:type="dxa"/>
            </w:tcMar>
          </w:tcPr>
          <w:p w14:paraId="19516CF5" w14:textId="77777777" w:rsidR="0011421A" w:rsidRPr="00FE492E" w:rsidRDefault="00000000">
            <w:pPr>
              <w:pStyle w:val="BodyText"/>
              <w:spacing w:before="0" w:after="0"/>
              <w:textAlignment w:val="center"/>
              <w:rPr>
                <w:rFonts w:ascii="Garamond" w:hAnsi="Garamond"/>
              </w:rPr>
            </w:pPr>
            <w:r w:rsidRPr="00FE492E">
              <w:rPr>
                <w:rFonts w:ascii="Garamond" w:hAnsi="Garamond"/>
                <w:noProof/>
              </w:rPr>
              <w:drawing>
                <wp:inline distT="0" distB="0" distL="0" distR="0" wp14:anchorId="238EE0AA" wp14:editId="3B4DAB5B">
                  <wp:extent cx="152400" cy="152400"/>
                  <wp:effectExtent l="0" t="0" r="0" b="0"/>
                  <wp:docPr id="71" name="Picture"/>
                  <wp:cNvGraphicFramePr/>
                  <a:graphic xmlns:a="http://schemas.openxmlformats.org/drawingml/2006/main">
                    <a:graphicData uri="http://schemas.openxmlformats.org/drawingml/2006/picture">
                      <pic:pic xmlns:pic="http://schemas.openxmlformats.org/drawingml/2006/picture">
                        <pic:nvPicPr>
                          <pic:cNvPr id="72" name="Picture" descr="/Applications/quarto/share/formats/docx/important.png"/>
                          <pic:cNvPicPr>
                            <a:picLocks noChangeAspect="1" noChangeArrowheads="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rsidRPr="00FE492E">
              <w:rPr>
                <w:rFonts w:ascii="Garamond" w:hAnsi="Garamond"/>
              </w:rPr>
              <w:t xml:space="preserve">  Generative AI Policy</w:t>
            </w:r>
          </w:p>
        </w:tc>
      </w:tr>
      <w:tr w:rsidR="0011421A" w:rsidRPr="00FE492E" w14:paraId="640CA196" w14:textId="77777777" w:rsidTr="0011421A">
        <w:trPr>
          <w:cantSplit/>
        </w:trPr>
        <w:tc>
          <w:tcPr>
            <w:tcW w:w="0" w:type="auto"/>
            <w:tcMar>
              <w:top w:w="108" w:type="dxa"/>
              <w:bottom w:w="108" w:type="dxa"/>
            </w:tcMar>
          </w:tcPr>
          <w:p w14:paraId="62F1746F" w14:textId="77777777" w:rsidR="0011421A" w:rsidRPr="00FE492E" w:rsidRDefault="00000000">
            <w:pPr>
              <w:pStyle w:val="BodyText"/>
              <w:spacing w:before="16" w:after="16"/>
              <w:rPr>
                <w:rFonts w:ascii="Garamond" w:hAnsi="Garamond"/>
              </w:rPr>
            </w:pPr>
            <w:r w:rsidRPr="00FE492E">
              <w:rPr>
                <w:rFonts w:ascii="Garamond" w:hAnsi="Garamond"/>
              </w:rPr>
              <w:t>If you use a GAI tool (like ChatGPT) and do not cite it, it is a form of plagiarism.</w:t>
            </w:r>
          </w:p>
        </w:tc>
      </w:tr>
    </w:tbl>
    <w:p w14:paraId="539FDA79" w14:textId="77777777" w:rsidR="0011421A" w:rsidRPr="00FE492E" w:rsidRDefault="00000000">
      <w:pPr>
        <w:pStyle w:val="Heading3"/>
        <w:rPr>
          <w:rFonts w:ascii="Garamond" w:hAnsi="Garamond"/>
        </w:rPr>
      </w:pPr>
      <w:r w:rsidRPr="00FE492E">
        <w:rPr>
          <w:rFonts w:ascii="Garamond" w:hAnsi="Garamond"/>
        </w:rPr>
        <w:t>Attendance</w:t>
      </w:r>
    </w:p>
    <w:p w14:paraId="368D2BC6" w14:textId="77777777" w:rsidR="0011421A" w:rsidRPr="00FE492E" w:rsidRDefault="00000000">
      <w:pPr>
        <w:pStyle w:val="FirstParagraph"/>
        <w:rPr>
          <w:rFonts w:ascii="Garamond" w:hAnsi="Garamond"/>
        </w:rPr>
      </w:pPr>
      <w:r w:rsidRPr="00FE492E">
        <w:rPr>
          <w:rFonts w:ascii="Garamond" w:hAnsi="Garamond"/>
          <w:i/>
          <w:iCs/>
        </w:rPr>
        <w:t>You are expected to attend each and every class. If you do not, you will lose points for participation</w:t>
      </w:r>
      <w:r w:rsidRPr="00FE492E">
        <w:rPr>
          <w:rFonts w:ascii="Garamond" w:hAnsi="Garamond"/>
        </w:rPr>
        <w:t>. That said, I am aware that you are all human beings whose lives are often fraught with uncertainty. If something comes up, please let me know and I will do my best to be as accommodating as possible. Extended absences may, however, require additional documentation (e.g., note from a physician).</w:t>
      </w:r>
    </w:p>
    <w:p w14:paraId="60D52045" w14:textId="77777777" w:rsidR="0011421A" w:rsidRPr="00FE492E" w:rsidRDefault="00000000">
      <w:pPr>
        <w:pStyle w:val="Heading3"/>
        <w:rPr>
          <w:rFonts w:ascii="Garamond" w:hAnsi="Garamond"/>
        </w:rPr>
      </w:pPr>
      <w:r w:rsidRPr="00FE492E">
        <w:rPr>
          <w:rFonts w:ascii="Garamond" w:hAnsi="Garamond"/>
        </w:rPr>
        <w:t>Electronics</w:t>
      </w:r>
    </w:p>
    <w:p w14:paraId="6B43F2FF" w14:textId="77777777" w:rsidR="0011421A" w:rsidRPr="00FE492E" w:rsidRDefault="00000000">
      <w:pPr>
        <w:pStyle w:val="FirstParagraph"/>
        <w:rPr>
          <w:rFonts w:ascii="Garamond" w:hAnsi="Garamond"/>
        </w:rPr>
      </w:pPr>
      <w:r w:rsidRPr="00FE492E">
        <w:rPr>
          <w:rFonts w:ascii="Garamond" w:hAnsi="Garamond"/>
        </w:rPr>
        <w:t>Provisionally, I have decided to allow students to use laptops and tablets in class. This is, however, highly conditional. If I observe students using their electronic devices for non-academic pursuits (e.g., shopping, consuming social media and so on), I will institute a sweeping ban on electronics.</w:t>
      </w:r>
    </w:p>
    <w:p w14:paraId="28CE0B1D" w14:textId="77777777" w:rsidR="0011421A" w:rsidRPr="00FE492E" w:rsidRDefault="00000000" w:rsidP="00FE492E">
      <w:pPr>
        <w:pStyle w:val="BodyText"/>
        <w:jc w:val="center"/>
        <w:rPr>
          <w:rFonts w:ascii="Garamond" w:hAnsi="Garamond"/>
        </w:rPr>
      </w:pPr>
      <w:r w:rsidRPr="00FE492E">
        <w:rPr>
          <w:rFonts w:ascii="Garamond" w:hAnsi="Garamond"/>
          <w:b/>
          <w:bCs/>
        </w:rPr>
        <w:t>Do not be the one to contravene our social contract</w:t>
      </w:r>
      <w:r w:rsidRPr="00FE492E">
        <w:rPr>
          <w:rFonts w:ascii="Garamond" w:hAnsi="Garamond"/>
        </w:rPr>
        <w:t>.</w:t>
      </w:r>
    </w:p>
    <w:p w14:paraId="038D0F5C" w14:textId="77777777" w:rsidR="0011421A" w:rsidRPr="00FE492E" w:rsidRDefault="00000000">
      <w:pPr>
        <w:pStyle w:val="Heading3"/>
        <w:rPr>
          <w:rFonts w:ascii="Garamond" w:hAnsi="Garamond"/>
        </w:rPr>
      </w:pPr>
      <w:r w:rsidRPr="00FE492E">
        <w:rPr>
          <w:rFonts w:ascii="Garamond" w:hAnsi="Garamond"/>
        </w:rPr>
        <w:lastRenderedPageBreak/>
        <w:t>E-Mail</w:t>
      </w:r>
    </w:p>
    <w:p w14:paraId="5592FC43" w14:textId="77777777" w:rsidR="0011421A" w:rsidRPr="00FE492E" w:rsidRDefault="00000000">
      <w:pPr>
        <w:pStyle w:val="FirstParagraph"/>
        <w:rPr>
          <w:rFonts w:ascii="Garamond" w:hAnsi="Garamond"/>
        </w:rPr>
      </w:pPr>
      <w:r w:rsidRPr="00FE492E">
        <w:rPr>
          <w:rFonts w:ascii="Garamond" w:hAnsi="Garamond"/>
        </w:rPr>
        <w:t>On weekdays and non-holidays, I will respond to e-mails within two days. If I fail to meet this standard, please send me a follow-up message with a gentle reminder. On weekends</w:t>
      </w:r>
      <w:r w:rsidRPr="00FE492E">
        <w:rPr>
          <w:rStyle w:val="FootnoteReference"/>
          <w:rFonts w:ascii="Garamond" w:hAnsi="Garamond"/>
        </w:rPr>
        <w:footnoteReference w:id="1"/>
      </w:r>
      <w:r w:rsidRPr="00FE492E">
        <w:rPr>
          <w:rFonts w:ascii="Garamond" w:hAnsi="Garamond"/>
        </w:rPr>
        <w:t xml:space="preserve"> and breaks, I will </w:t>
      </w:r>
      <w:r w:rsidRPr="00FE492E">
        <w:rPr>
          <w:rFonts w:ascii="Garamond" w:hAnsi="Garamond"/>
          <w:i/>
          <w:iCs/>
        </w:rPr>
        <w:t>not</w:t>
      </w:r>
      <w:r w:rsidRPr="00FE492E">
        <w:rPr>
          <w:rFonts w:ascii="Garamond" w:hAnsi="Garamond"/>
        </w:rPr>
        <w:t xml:space="preserve"> respond to e-mails unless you have an emergency. If you do, please remember to include </w:t>
      </w:r>
      <w:r w:rsidRPr="00FE492E">
        <w:rPr>
          <w:rFonts w:ascii="Garamond" w:hAnsi="Garamond"/>
          <w:b/>
          <w:bCs/>
        </w:rPr>
        <w:t>EMERGENCY</w:t>
      </w:r>
      <w:r w:rsidRPr="00FE492E">
        <w:rPr>
          <w:rFonts w:ascii="Garamond" w:hAnsi="Garamond"/>
        </w:rPr>
        <w:t xml:space="preserve"> in the subject line.</w:t>
      </w:r>
    </w:p>
    <w:p w14:paraId="02E466E4" w14:textId="77777777" w:rsidR="0011421A" w:rsidRPr="00FE492E" w:rsidRDefault="00000000">
      <w:pPr>
        <w:pStyle w:val="Heading3"/>
        <w:rPr>
          <w:rFonts w:ascii="Garamond" w:hAnsi="Garamond"/>
        </w:rPr>
      </w:pPr>
      <w:r w:rsidRPr="00FE492E">
        <w:rPr>
          <w:rFonts w:ascii="Garamond" w:hAnsi="Garamond"/>
        </w:rPr>
        <w:t>Late Assignments</w:t>
      </w:r>
    </w:p>
    <w:p w14:paraId="0F4BF66C" w14:textId="77777777" w:rsidR="0011421A" w:rsidRPr="00FE492E" w:rsidRDefault="00000000">
      <w:pPr>
        <w:pStyle w:val="FirstParagraph"/>
        <w:rPr>
          <w:rFonts w:ascii="Garamond" w:hAnsi="Garamond"/>
        </w:rPr>
      </w:pPr>
      <w:r w:rsidRPr="00FE492E">
        <w:rPr>
          <w:rFonts w:ascii="Garamond" w:hAnsi="Garamond"/>
        </w:rPr>
        <w:t>Assignments must be submitted on time. A late submission will result in a penalty of 5% for each day beyond the deadline.</w:t>
      </w:r>
      <w:r w:rsidRPr="00FE492E">
        <w:rPr>
          <w:rStyle w:val="FootnoteReference"/>
          <w:rFonts w:ascii="Garamond" w:hAnsi="Garamond"/>
        </w:rPr>
        <w:footnoteReference w:id="2"/>
      </w:r>
      <w:r w:rsidRPr="00FE492E">
        <w:rPr>
          <w:rFonts w:ascii="Garamond" w:hAnsi="Garamond"/>
        </w:rPr>
        <w:t xml:space="preserve"> However, as noted, I am well aware that life can present unexpected challenges. If you anticipate missing a deadline or have an emergency, please let me know soon as you can. Extensions may be granted on a case-by-case basis.</w:t>
      </w:r>
    </w:p>
    <w:p w14:paraId="70394C8C" w14:textId="77777777" w:rsidR="0011421A" w:rsidRPr="00FE492E" w:rsidRDefault="00000000">
      <w:pPr>
        <w:pStyle w:val="Heading2"/>
        <w:rPr>
          <w:rFonts w:ascii="Garamond" w:hAnsi="Garamond"/>
        </w:rPr>
      </w:pPr>
      <w:bookmarkStart w:id="7" w:name="office-hours"/>
      <w:bookmarkEnd w:id="6"/>
      <w:r w:rsidRPr="00FE492E">
        <w:rPr>
          <w:rFonts w:ascii="Garamond" w:hAnsi="Garamond"/>
        </w:rPr>
        <w:t>A Note On Office Hours</w:t>
      </w:r>
    </w:p>
    <w:p w14:paraId="613A9A5B" w14:textId="77777777" w:rsidR="0011421A" w:rsidRPr="00FE492E" w:rsidRDefault="00000000">
      <w:pPr>
        <w:pStyle w:val="FirstParagraph"/>
        <w:rPr>
          <w:rFonts w:ascii="Garamond" w:hAnsi="Garamond"/>
        </w:rPr>
      </w:pPr>
      <w:r w:rsidRPr="00FE492E">
        <w:rPr>
          <w:rFonts w:ascii="Garamond" w:hAnsi="Garamond"/>
        </w:rPr>
        <w:t xml:space="preserve">I will hold my in-person office hours on Fridays from 9:00 AM to 11:00 AM in Morgan Hall (Room 306), although students can also schedule meetings during an </w:t>
      </w:r>
      <w:hyperlink r:id="rId22">
        <w:r w:rsidR="0011421A" w:rsidRPr="00FE492E">
          <w:rPr>
            <w:rStyle w:val="Hyperlink"/>
            <w:rFonts w:ascii="Garamond" w:hAnsi="Garamond"/>
            <w:i/>
            <w:iCs/>
          </w:rPr>
          <w:t>Open Meeting Slot</w:t>
        </w:r>
      </w:hyperlink>
      <w:r w:rsidRPr="00FE492E">
        <w:rPr>
          <w:rFonts w:ascii="Garamond" w:hAnsi="Garamond"/>
        </w:rPr>
        <w:t>.</w:t>
      </w:r>
      <w:r w:rsidRPr="00FE492E">
        <w:rPr>
          <w:rStyle w:val="FootnoteReference"/>
          <w:rFonts w:ascii="Garamond" w:hAnsi="Garamond"/>
        </w:rPr>
        <w:footnoteReference w:id="3"/>
      </w:r>
      <w:r w:rsidRPr="00FE492E">
        <w:rPr>
          <w:rFonts w:ascii="Garamond" w:hAnsi="Garamond"/>
        </w:rPr>
        <w:t xml:space="preserve"> All meetings—even during office hours—</w:t>
      </w:r>
      <w:r w:rsidRPr="00FE492E">
        <w:rPr>
          <w:rFonts w:ascii="Garamond" w:hAnsi="Garamond"/>
          <w:i/>
          <w:iCs/>
        </w:rPr>
        <w:t>must</w:t>
      </w:r>
      <w:r w:rsidRPr="00FE492E">
        <w:rPr>
          <w:rFonts w:ascii="Garamond" w:hAnsi="Garamond"/>
        </w:rPr>
        <w:t xml:space="preserve"> be scheduled in advance via </w:t>
      </w:r>
      <w:hyperlink r:id="rId23">
        <w:r w:rsidR="0011421A" w:rsidRPr="00FE492E">
          <w:rPr>
            <w:rStyle w:val="Hyperlink"/>
            <w:rFonts w:ascii="Garamond" w:hAnsi="Garamond"/>
          </w:rPr>
          <w:t>Google Calendar</w:t>
        </w:r>
      </w:hyperlink>
      <w:r w:rsidRPr="00FE492E">
        <w:rPr>
          <w:rFonts w:ascii="Garamond" w:hAnsi="Garamond"/>
        </w:rPr>
        <w:t>. To reiterate:</w:t>
      </w:r>
    </w:p>
    <w:tbl>
      <w:tblPr>
        <w:tblStyle w:val="Table"/>
        <w:tblW w:w="5000" w:type="pct"/>
        <w:tblInd w:w="164" w:type="dxa"/>
        <w:tblBorders>
          <w:top w:val="single" w:sz="4" w:space="0" w:color="EB9113"/>
          <w:left w:val="single" w:sz="24" w:space="0" w:color="EB9113"/>
          <w:bottom w:val="single" w:sz="4" w:space="0" w:color="EB9113"/>
          <w:right w:val="single" w:sz="4" w:space="0" w:color="EB9113"/>
        </w:tblBorders>
        <w:tblCellMar>
          <w:left w:w="144" w:type="dxa"/>
          <w:right w:w="144" w:type="dxa"/>
        </w:tblCellMar>
        <w:tblLook w:val="0000" w:firstRow="0" w:lastRow="0" w:firstColumn="0" w:lastColumn="0" w:noHBand="0" w:noVBand="0"/>
      </w:tblPr>
      <w:tblGrid>
        <w:gridCol w:w="9648"/>
      </w:tblGrid>
      <w:tr w:rsidR="0011421A" w:rsidRPr="00FE492E" w14:paraId="67690B7E" w14:textId="77777777" w:rsidTr="0011421A">
        <w:trPr>
          <w:cantSplit/>
        </w:trPr>
        <w:tc>
          <w:tcPr>
            <w:tcW w:w="0" w:type="auto"/>
            <w:shd w:val="clear" w:color="auto" w:fill="FCEFDC"/>
            <w:tcMar>
              <w:top w:w="92" w:type="dxa"/>
              <w:bottom w:w="92" w:type="dxa"/>
            </w:tcMar>
          </w:tcPr>
          <w:p w14:paraId="20408CDF" w14:textId="77777777" w:rsidR="0011421A" w:rsidRPr="00FE492E" w:rsidRDefault="00000000">
            <w:pPr>
              <w:pStyle w:val="BodyText"/>
              <w:spacing w:before="0" w:after="0"/>
              <w:textAlignment w:val="center"/>
              <w:rPr>
                <w:rFonts w:ascii="Garamond" w:hAnsi="Garamond"/>
              </w:rPr>
            </w:pPr>
            <w:r w:rsidRPr="00FE492E">
              <w:rPr>
                <w:rFonts w:ascii="Garamond" w:hAnsi="Garamond"/>
                <w:noProof/>
              </w:rPr>
              <w:drawing>
                <wp:inline distT="0" distB="0" distL="0" distR="0" wp14:anchorId="2DB3947B" wp14:editId="5D540507">
                  <wp:extent cx="152400" cy="152400"/>
                  <wp:effectExtent l="0" t="0" r="0" b="0"/>
                  <wp:docPr id="79" name="Picture"/>
                  <wp:cNvGraphicFramePr/>
                  <a:graphic xmlns:a="http://schemas.openxmlformats.org/drawingml/2006/main">
                    <a:graphicData uri="http://schemas.openxmlformats.org/drawingml/2006/picture">
                      <pic:pic xmlns:pic="http://schemas.openxmlformats.org/drawingml/2006/picture">
                        <pic:nvPicPr>
                          <pic:cNvPr id="80" name="Picture" descr="/Applications/quarto/share/formats/docx/warning.png"/>
                          <pic:cNvPicPr>
                            <a:picLocks noChangeAspect="1" noChangeArrowheads="1"/>
                          </pic:cNvPicPr>
                        </pic:nvPicPr>
                        <pic:blipFill>
                          <a:blip r:embed="rId10"/>
                          <a:stretch>
                            <a:fillRect/>
                          </a:stretch>
                        </pic:blipFill>
                        <pic:spPr bwMode="auto">
                          <a:xfrm>
                            <a:off x="0" y="0"/>
                            <a:ext cx="152400" cy="152400"/>
                          </a:xfrm>
                          <a:prstGeom prst="rect">
                            <a:avLst/>
                          </a:prstGeom>
                          <a:noFill/>
                          <a:ln w="9525">
                            <a:noFill/>
                            <a:headEnd/>
                            <a:tailEnd/>
                          </a:ln>
                        </pic:spPr>
                      </pic:pic>
                    </a:graphicData>
                  </a:graphic>
                </wp:inline>
              </w:drawing>
            </w:r>
            <w:r w:rsidRPr="00FE492E">
              <w:rPr>
                <w:rFonts w:ascii="Garamond" w:hAnsi="Garamond"/>
              </w:rPr>
              <w:t xml:space="preserve">  Sakeef M. Karim’s Appointment Policy</w:t>
            </w:r>
          </w:p>
        </w:tc>
      </w:tr>
      <w:tr w:rsidR="0011421A" w:rsidRPr="00FE492E" w14:paraId="24E26733" w14:textId="77777777" w:rsidTr="0011421A">
        <w:trPr>
          <w:cantSplit/>
        </w:trPr>
        <w:tc>
          <w:tcPr>
            <w:tcW w:w="0" w:type="auto"/>
            <w:tcMar>
              <w:top w:w="108" w:type="dxa"/>
              <w:bottom w:w="108" w:type="dxa"/>
            </w:tcMar>
          </w:tcPr>
          <w:p w14:paraId="43EAE1BA" w14:textId="77777777" w:rsidR="0011421A" w:rsidRPr="00FE492E" w:rsidRDefault="00000000">
            <w:pPr>
              <w:pStyle w:val="BodyText"/>
              <w:spacing w:before="16" w:after="16"/>
              <w:rPr>
                <w:rFonts w:ascii="Garamond" w:hAnsi="Garamond"/>
              </w:rPr>
            </w:pPr>
            <w:r w:rsidRPr="00FE492E">
              <w:rPr>
                <w:rFonts w:ascii="Garamond" w:hAnsi="Garamond"/>
              </w:rPr>
              <w:t xml:space="preserve">All meetings, </w:t>
            </w:r>
            <w:r w:rsidRPr="00FE492E">
              <w:rPr>
                <w:rFonts w:ascii="Garamond" w:hAnsi="Garamond"/>
                <w:i/>
                <w:iCs/>
              </w:rPr>
              <w:t>even during office hours</w:t>
            </w:r>
            <w:r w:rsidRPr="00FE492E">
              <w:rPr>
                <w:rFonts w:ascii="Garamond" w:hAnsi="Garamond"/>
              </w:rPr>
              <w:t xml:space="preserve">, </w:t>
            </w:r>
            <w:r w:rsidRPr="00FE492E">
              <w:rPr>
                <w:rFonts w:ascii="Garamond" w:hAnsi="Garamond"/>
                <w:i/>
                <w:iCs/>
              </w:rPr>
              <w:t>must</w:t>
            </w:r>
            <w:r w:rsidRPr="00FE492E">
              <w:rPr>
                <w:rFonts w:ascii="Garamond" w:hAnsi="Garamond"/>
              </w:rPr>
              <w:t xml:space="preserve"> be scheduled in advance via </w:t>
            </w:r>
            <w:hyperlink r:id="rId24">
              <w:r w:rsidR="0011421A" w:rsidRPr="00FE492E">
                <w:rPr>
                  <w:rStyle w:val="Hyperlink"/>
                  <w:rFonts w:ascii="Garamond" w:hAnsi="Garamond"/>
                </w:rPr>
                <w:t>Google Calendar</w:t>
              </w:r>
            </w:hyperlink>
            <w:r w:rsidRPr="00FE492E">
              <w:rPr>
                <w:rFonts w:ascii="Garamond" w:hAnsi="Garamond"/>
              </w:rPr>
              <w:t>.</w:t>
            </w:r>
          </w:p>
        </w:tc>
      </w:tr>
    </w:tbl>
    <w:p w14:paraId="1C9DE612" w14:textId="77777777" w:rsidR="0011421A" w:rsidRPr="00FE492E" w:rsidRDefault="0011421A">
      <w:pPr>
        <w:pStyle w:val="BodyText"/>
        <w:rPr>
          <w:rFonts w:ascii="Garamond" w:hAnsi="Garamond"/>
        </w:rPr>
      </w:pPr>
    </w:p>
    <w:p w14:paraId="6222FA7D" w14:textId="77777777" w:rsidR="0011421A" w:rsidRPr="00FE492E" w:rsidRDefault="00000000">
      <w:pPr>
        <w:pStyle w:val="Heading2"/>
        <w:rPr>
          <w:rFonts w:ascii="Garamond" w:hAnsi="Garamond"/>
        </w:rPr>
      </w:pPr>
      <w:bookmarkStart w:id="8" w:name="accessibility-and-accommodations"/>
      <w:bookmarkEnd w:id="7"/>
      <w:r w:rsidRPr="00FE492E">
        <w:rPr>
          <w:rFonts w:ascii="Garamond" w:hAnsi="Garamond"/>
        </w:rPr>
        <w:t>Accessibility and Accommodations</w:t>
      </w:r>
    </w:p>
    <w:p w14:paraId="72F07196" w14:textId="77777777" w:rsidR="0011421A" w:rsidRPr="00FE492E" w:rsidRDefault="00000000">
      <w:pPr>
        <w:pStyle w:val="FirstParagraph"/>
        <w:rPr>
          <w:rFonts w:ascii="Garamond" w:hAnsi="Garamond"/>
        </w:rPr>
      </w:pPr>
      <w:r w:rsidRPr="00FE492E">
        <w:rPr>
          <w:rFonts w:ascii="Garamond" w:hAnsi="Garamond"/>
        </w:rPr>
        <w:t xml:space="preserve">If you require accommodations, please contact Student Accessibility Services as soon as possible and </w:t>
      </w:r>
      <w:hyperlink r:id="rId25">
        <w:r w:rsidR="0011421A" w:rsidRPr="00FE492E">
          <w:rPr>
            <w:rStyle w:val="Hyperlink"/>
            <w:rFonts w:ascii="Garamond" w:hAnsi="Garamond"/>
          </w:rPr>
          <w:t>submit an application through the AIM Portal</w:t>
        </w:r>
      </w:hyperlink>
      <w:r w:rsidRPr="00FE492E">
        <w:rPr>
          <w:rFonts w:ascii="Garamond" w:hAnsi="Garamond"/>
        </w:rPr>
        <w:t>. More generally, if you have any suggestions about how this class can be more accessible and inclusive, please let me know.</w:t>
      </w:r>
    </w:p>
    <w:p w14:paraId="0D428214" w14:textId="77777777" w:rsidR="0011421A" w:rsidRPr="00FE492E" w:rsidRDefault="00000000">
      <w:pPr>
        <w:pStyle w:val="Heading2"/>
        <w:rPr>
          <w:rFonts w:ascii="Garamond" w:hAnsi="Garamond"/>
        </w:rPr>
      </w:pPr>
      <w:bookmarkStart w:id="9" w:name="weekly"/>
      <w:bookmarkEnd w:id="8"/>
      <w:r w:rsidRPr="00FE492E">
        <w:rPr>
          <w:rFonts w:ascii="Garamond" w:hAnsi="Garamond"/>
        </w:rPr>
        <w:t>Weekly Schedule</w:t>
      </w:r>
    </w:p>
    <w:tbl>
      <w:tblPr>
        <w:tblStyle w:val="Table"/>
        <w:tblW w:w="5000" w:type="pct"/>
        <w:tblInd w:w="164" w:type="dxa"/>
        <w:tblBorders>
          <w:top w:val="single" w:sz="4" w:space="0" w:color="00A047"/>
          <w:left w:val="single" w:sz="24" w:space="0" w:color="00A047"/>
          <w:bottom w:val="single" w:sz="4" w:space="0" w:color="00A047"/>
          <w:right w:val="single" w:sz="4" w:space="0" w:color="00A047"/>
        </w:tblBorders>
        <w:tblCellMar>
          <w:left w:w="144" w:type="dxa"/>
          <w:right w:w="144" w:type="dxa"/>
        </w:tblCellMar>
        <w:tblLook w:val="0000" w:firstRow="0" w:lastRow="0" w:firstColumn="0" w:lastColumn="0" w:noHBand="0" w:noVBand="0"/>
      </w:tblPr>
      <w:tblGrid>
        <w:gridCol w:w="9648"/>
      </w:tblGrid>
      <w:tr w:rsidR="0011421A" w:rsidRPr="00FE492E" w14:paraId="466C7BD5" w14:textId="77777777" w:rsidTr="0011421A">
        <w:trPr>
          <w:cantSplit/>
        </w:trPr>
        <w:tc>
          <w:tcPr>
            <w:tcW w:w="0" w:type="auto"/>
            <w:shd w:val="clear" w:color="auto" w:fill="CCF1E3"/>
            <w:tcMar>
              <w:top w:w="92" w:type="dxa"/>
              <w:bottom w:w="92" w:type="dxa"/>
            </w:tcMar>
          </w:tcPr>
          <w:p w14:paraId="4B84F309" w14:textId="77777777" w:rsidR="0011421A" w:rsidRPr="00FE492E" w:rsidRDefault="00000000">
            <w:pPr>
              <w:pStyle w:val="FirstParagraph"/>
              <w:spacing w:before="0" w:after="0"/>
              <w:textAlignment w:val="center"/>
              <w:rPr>
                <w:rFonts w:ascii="Garamond" w:hAnsi="Garamond"/>
              </w:rPr>
            </w:pPr>
            <w:r w:rsidRPr="00FE492E">
              <w:rPr>
                <w:rFonts w:ascii="Garamond" w:hAnsi="Garamond"/>
                <w:noProof/>
              </w:rPr>
              <w:drawing>
                <wp:inline distT="0" distB="0" distL="0" distR="0" wp14:anchorId="7B51CF48" wp14:editId="0C89F306">
                  <wp:extent cx="152400" cy="152400"/>
                  <wp:effectExtent l="0" t="0" r="0" b="0"/>
                  <wp:docPr id="84" name="Picture"/>
                  <wp:cNvGraphicFramePr/>
                  <a:graphic xmlns:a="http://schemas.openxmlformats.org/drawingml/2006/main">
                    <a:graphicData uri="http://schemas.openxmlformats.org/drawingml/2006/picture">
                      <pic:pic xmlns:pic="http://schemas.openxmlformats.org/drawingml/2006/picture">
                        <pic:nvPicPr>
                          <pic:cNvPr id="85" name="Picture" descr="/Applications/quarto/share/formats/docx/tip.png"/>
                          <pic:cNvPicPr>
                            <a:picLocks noChangeAspect="1" noChangeArrowheads="1"/>
                          </pic:cNvPicPr>
                        </pic:nvPicPr>
                        <pic:blipFill>
                          <a:blip r:embed="rId19"/>
                          <a:stretch>
                            <a:fillRect/>
                          </a:stretch>
                        </pic:blipFill>
                        <pic:spPr bwMode="auto">
                          <a:xfrm>
                            <a:off x="0" y="0"/>
                            <a:ext cx="152400" cy="152400"/>
                          </a:xfrm>
                          <a:prstGeom prst="rect">
                            <a:avLst/>
                          </a:prstGeom>
                          <a:noFill/>
                          <a:ln w="9525">
                            <a:noFill/>
                            <a:headEnd/>
                            <a:tailEnd/>
                          </a:ln>
                        </pic:spPr>
                      </pic:pic>
                    </a:graphicData>
                  </a:graphic>
                </wp:inline>
              </w:drawing>
            </w:r>
            <w:r w:rsidRPr="00FE492E">
              <w:rPr>
                <w:rFonts w:ascii="Garamond" w:hAnsi="Garamond"/>
              </w:rPr>
              <w:t xml:space="preserve">  Course Readings</w:t>
            </w:r>
          </w:p>
        </w:tc>
      </w:tr>
      <w:tr w:rsidR="0011421A" w:rsidRPr="00FE492E" w14:paraId="465E9C58" w14:textId="77777777" w:rsidTr="0011421A">
        <w:trPr>
          <w:cantSplit/>
        </w:trPr>
        <w:tc>
          <w:tcPr>
            <w:tcW w:w="0" w:type="auto"/>
            <w:tcMar>
              <w:top w:w="108" w:type="dxa"/>
              <w:bottom w:w="108" w:type="dxa"/>
            </w:tcMar>
          </w:tcPr>
          <w:p w14:paraId="4AD772DE" w14:textId="77777777" w:rsidR="0011421A" w:rsidRPr="00FE492E" w:rsidRDefault="00000000">
            <w:pPr>
              <w:pStyle w:val="BodyText"/>
              <w:spacing w:before="16" w:after="16"/>
              <w:rPr>
                <w:rFonts w:ascii="Garamond" w:hAnsi="Garamond"/>
              </w:rPr>
            </w:pPr>
            <w:r w:rsidRPr="00FE492E">
              <w:rPr>
                <w:rFonts w:ascii="Garamond" w:hAnsi="Garamond"/>
              </w:rPr>
              <w:t xml:space="preserve">As noted, all readings can be accessed via the </w:t>
            </w:r>
            <w:hyperlink r:id="rId26">
              <w:r w:rsidR="0011421A" w:rsidRPr="00FE492E">
                <w:rPr>
                  <w:rStyle w:val="Hyperlink"/>
                  <w:rFonts w:ascii="Garamond" w:hAnsi="Garamond"/>
                </w:rPr>
                <w:t>eReserves page</w:t>
              </w:r>
            </w:hyperlink>
            <w:r w:rsidRPr="00FE492E">
              <w:rPr>
                <w:rFonts w:ascii="Garamond" w:hAnsi="Garamond"/>
              </w:rPr>
              <w:t xml:space="preserve"> on our course website.</w:t>
            </w:r>
          </w:p>
        </w:tc>
      </w:tr>
      <w:bookmarkEnd w:id="9"/>
    </w:tbl>
    <w:p w14:paraId="0AA532F9" w14:textId="77777777" w:rsidR="00890C3E" w:rsidRPr="00890C3E" w:rsidRDefault="00890C3E" w:rsidP="00890C3E">
      <w:pPr>
        <w:pStyle w:val="Heading1"/>
        <w:snapToGrid w:val="0"/>
        <w:spacing w:before="0" w:after="0"/>
        <w:rPr>
          <w:rFonts w:ascii="Garamond" w:hAnsi="Garamond"/>
          <w:sz w:val="36"/>
          <w:szCs w:val="36"/>
        </w:rPr>
      </w:pPr>
    </w:p>
    <w:p w14:paraId="52DCBA2D" w14:textId="77777777" w:rsidR="00890C3E" w:rsidRDefault="00890C3E" w:rsidP="00890C3E">
      <w:pPr>
        <w:pStyle w:val="Heading1"/>
        <w:snapToGrid w:val="0"/>
        <w:spacing w:before="0" w:after="0"/>
        <w:rPr>
          <w:rFonts w:ascii="Garamond" w:hAnsi="Garamond"/>
        </w:rPr>
      </w:pPr>
    </w:p>
    <w:p w14:paraId="01538950" w14:textId="77777777" w:rsidR="00890C3E" w:rsidRPr="00890C3E" w:rsidRDefault="00890C3E" w:rsidP="00890C3E">
      <w:pPr>
        <w:pStyle w:val="BodyText"/>
      </w:pPr>
    </w:p>
    <w:p w14:paraId="36A0B2D0" w14:textId="050CB086" w:rsidR="0011421A" w:rsidRPr="00FE492E" w:rsidRDefault="00000000" w:rsidP="00890C3E">
      <w:pPr>
        <w:pStyle w:val="Heading1"/>
        <w:spacing w:before="0"/>
        <w:rPr>
          <w:rFonts w:ascii="Garamond" w:hAnsi="Garamond"/>
        </w:rPr>
      </w:pPr>
      <w:r w:rsidRPr="00FE492E">
        <w:rPr>
          <w:rFonts w:ascii="Garamond" w:hAnsi="Garamond"/>
        </w:rPr>
        <w:lastRenderedPageBreak/>
        <w:t>Reading List</w:t>
      </w:r>
    </w:p>
    <w:p w14:paraId="4DF89D0B" w14:textId="3FBF4C51" w:rsidR="0011421A" w:rsidRPr="00FE492E" w:rsidRDefault="00000000" w:rsidP="00FE492E">
      <w:pPr>
        <w:pStyle w:val="FirstParagraph"/>
        <w:jc w:val="center"/>
        <w:rPr>
          <w:rFonts w:ascii="Garamond" w:hAnsi="Garamond"/>
        </w:rPr>
      </w:pPr>
      <w:r w:rsidRPr="00FE492E">
        <w:rPr>
          <w:rFonts w:ascii="Garamond" w:hAnsi="Garamond"/>
        </w:rPr>
        <w:t xml:space="preserve">Readings </w:t>
      </w:r>
      <w:r w:rsidR="00FE492E" w:rsidRPr="00FE492E">
        <w:rPr>
          <w:rFonts w:ascii="Garamond" w:hAnsi="Garamond"/>
          <w:highlight w:val="lightGray"/>
        </w:rPr>
        <w:t>highlighted</w:t>
      </w:r>
      <w:r w:rsidRPr="00FE492E">
        <w:rPr>
          <w:rFonts w:ascii="Garamond" w:hAnsi="Garamond"/>
        </w:rPr>
        <w:t xml:space="preserve"> below are recommended but optional.</w:t>
      </w:r>
    </w:p>
    <w:p w14:paraId="55AD93C6" w14:textId="77777777" w:rsidR="0011421A" w:rsidRPr="00FE492E" w:rsidRDefault="00000000">
      <w:pPr>
        <w:pStyle w:val="Heading3"/>
        <w:rPr>
          <w:rFonts w:ascii="Garamond" w:hAnsi="Garamond"/>
        </w:rPr>
      </w:pPr>
      <w:bookmarkStart w:id="10" w:name="modulei"/>
      <w:r w:rsidRPr="00FE492E">
        <w:rPr>
          <w:rFonts w:ascii="Garamond" w:hAnsi="Garamond"/>
          <w:b/>
          <w:bCs/>
        </w:rPr>
        <w:t>Module I: Quantitative Social Research</w:t>
      </w:r>
    </w:p>
    <w:p w14:paraId="7F0AF887" w14:textId="77777777" w:rsidR="0011421A" w:rsidRPr="00FE492E" w:rsidRDefault="00000000">
      <w:pPr>
        <w:pStyle w:val="Heading4"/>
        <w:rPr>
          <w:rFonts w:ascii="Garamond" w:hAnsi="Garamond"/>
        </w:rPr>
      </w:pPr>
      <w:bookmarkStart w:id="11" w:name="week-1-introduction-to-the-class"/>
      <w:r w:rsidRPr="00FE492E">
        <w:rPr>
          <w:rFonts w:ascii="Garamond" w:hAnsi="Garamond"/>
        </w:rPr>
        <w:t>Week 1: Introduction to the Class</w:t>
      </w:r>
    </w:p>
    <w:p w14:paraId="62ED5EEF" w14:textId="77777777" w:rsidR="0011421A" w:rsidRDefault="00000000">
      <w:pPr>
        <w:pStyle w:val="Heading6"/>
        <w:rPr>
          <w:rFonts w:ascii="Garamond" w:hAnsi="Garamond"/>
          <w:vertAlign w:val="superscript"/>
        </w:rPr>
      </w:pPr>
      <w:bookmarkStart w:id="12" w:name="september-3rd"/>
      <w:r w:rsidRPr="00FE492E">
        <w:rPr>
          <w:rFonts w:ascii="Garamond" w:hAnsi="Garamond"/>
        </w:rPr>
        <w:t xml:space="preserve"> September 3</w:t>
      </w:r>
      <w:r w:rsidRPr="00FE492E">
        <w:rPr>
          <w:rFonts w:ascii="Garamond" w:hAnsi="Garamond"/>
          <w:vertAlign w:val="superscript"/>
        </w:rPr>
        <w:t>rd</w:t>
      </w:r>
    </w:p>
    <w:p w14:paraId="7BC60B38" w14:textId="352C6856" w:rsidR="00890C3E" w:rsidRPr="00890C3E" w:rsidRDefault="00890C3E" w:rsidP="00890C3E">
      <w:pPr>
        <w:pStyle w:val="FirstParagraph"/>
        <w:jc w:val="center"/>
        <w:rPr>
          <w:rFonts w:ascii="Garamond" w:hAnsi="Garamond"/>
          <w:u w:val="single"/>
        </w:rPr>
      </w:pPr>
      <w:r w:rsidRPr="00FE492E">
        <w:rPr>
          <w:rFonts w:ascii="Garamond" w:hAnsi="Garamond"/>
          <w:i/>
          <w:iCs/>
          <w:u w:val="single"/>
        </w:rPr>
        <w:t>No required readings</w:t>
      </w:r>
      <w:r w:rsidRPr="00FE492E">
        <w:rPr>
          <w:rFonts w:ascii="Garamond" w:hAnsi="Garamond"/>
          <w:u w:val="single"/>
        </w:rPr>
        <w:t>.</w:t>
      </w:r>
    </w:p>
    <w:p w14:paraId="475FD575" w14:textId="77777777" w:rsidR="0011421A" w:rsidRPr="00FE492E" w:rsidRDefault="00000000">
      <w:pPr>
        <w:pStyle w:val="FirstParagraph"/>
        <w:rPr>
          <w:rFonts w:ascii="Garamond" w:hAnsi="Garamond"/>
          <w:highlight w:val="lightGray"/>
        </w:rPr>
      </w:pPr>
      <w:r w:rsidRPr="00FE492E">
        <w:rPr>
          <w:rFonts w:ascii="Garamond" w:hAnsi="Garamond"/>
          <w:i/>
          <w:iCs/>
          <w:highlight w:val="lightGray"/>
        </w:rPr>
        <w:t>Transcending General Linear Reality</w:t>
      </w:r>
      <w:r w:rsidRPr="00FE492E">
        <w:rPr>
          <w:rFonts w:ascii="Garamond" w:hAnsi="Garamond"/>
          <w:highlight w:val="lightGray"/>
        </w:rPr>
        <w:t xml:space="preserve">  (Abbott 1988)</w:t>
      </w:r>
    </w:p>
    <w:p w14:paraId="428CD327" w14:textId="77777777" w:rsidR="0011421A" w:rsidRPr="00FE492E" w:rsidRDefault="00000000">
      <w:pPr>
        <w:pStyle w:val="BodyText"/>
        <w:rPr>
          <w:rFonts w:ascii="Garamond" w:hAnsi="Garamond"/>
          <w:highlight w:val="lightGray"/>
        </w:rPr>
      </w:pPr>
      <w:r w:rsidRPr="00FE492E">
        <w:rPr>
          <w:rFonts w:ascii="Garamond" w:hAnsi="Garamond"/>
          <w:i/>
          <w:iCs/>
          <w:highlight w:val="lightGray"/>
        </w:rPr>
        <w:t>Sequence Analysis: New Methods for Old Ideas</w:t>
      </w:r>
      <w:r w:rsidRPr="00FE492E">
        <w:rPr>
          <w:rFonts w:ascii="Garamond" w:hAnsi="Garamond"/>
          <w:highlight w:val="lightGray"/>
        </w:rPr>
        <w:t xml:space="preserve">  (Abbott 1995)</w:t>
      </w:r>
    </w:p>
    <w:p w14:paraId="2F8D5D5B" w14:textId="77777777" w:rsidR="0011421A" w:rsidRPr="00FE492E" w:rsidRDefault="00000000">
      <w:pPr>
        <w:pStyle w:val="BodyText"/>
        <w:rPr>
          <w:rFonts w:ascii="Garamond" w:hAnsi="Garamond"/>
          <w:highlight w:val="lightGray"/>
        </w:rPr>
      </w:pPr>
      <w:r w:rsidRPr="00FE492E">
        <w:rPr>
          <w:rFonts w:ascii="Garamond" w:hAnsi="Garamond"/>
          <w:i/>
          <w:iCs/>
          <w:highlight w:val="lightGray"/>
        </w:rPr>
        <w:t>Endogenous Selection Bias: The Problem of Conditioning on a Collider Variable</w:t>
      </w:r>
      <w:r w:rsidRPr="00FE492E">
        <w:rPr>
          <w:rFonts w:ascii="Garamond" w:hAnsi="Garamond"/>
          <w:highlight w:val="lightGray"/>
        </w:rPr>
        <w:t xml:space="preserve">  (Elwert and Winship 2014)</w:t>
      </w:r>
    </w:p>
    <w:p w14:paraId="5D432BE5" w14:textId="77777777" w:rsidR="0011421A" w:rsidRPr="00FE492E" w:rsidRDefault="00000000">
      <w:pPr>
        <w:pStyle w:val="BodyText"/>
        <w:rPr>
          <w:rFonts w:ascii="Garamond" w:hAnsi="Garamond"/>
          <w:highlight w:val="lightGray"/>
        </w:rPr>
      </w:pPr>
      <w:r w:rsidRPr="00FE492E">
        <w:rPr>
          <w:rFonts w:ascii="Garamond" w:hAnsi="Garamond"/>
          <w:i/>
          <w:iCs/>
          <w:highlight w:val="lightGray"/>
        </w:rPr>
        <w:t>What Is Your Estimand? Defining the Target Quantity Connects Statistical Evidence to Theory</w:t>
      </w:r>
      <w:r w:rsidRPr="00FE492E">
        <w:rPr>
          <w:rFonts w:ascii="Garamond" w:hAnsi="Garamond"/>
          <w:highlight w:val="lightGray"/>
        </w:rPr>
        <w:t xml:space="preserve">  (Lundberg, Johnson, and Stewart 2021)</w:t>
      </w:r>
    </w:p>
    <w:p w14:paraId="74F7E71A" w14:textId="77777777" w:rsidR="0011421A" w:rsidRPr="00FE492E" w:rsidRDefault="00000000">
      <w:pPr>
        <w:pStyle w:val="BodyText"/>
        <w:rPr>
          <w:rFonts w:ascii="Garamond" w:hAnsi="Garamond"/>
          <w:highlight w:val="lightGray"/>
        </w:rPr>
      </w:pPr>
      <w:r w:rsidRPr="00FE492E">
        <w:rPr>
          <w:rFonts w:ascii="Garamond" w:hAnsi="Garamond"/>
          <w:i/>
          <w:iCs/>
          <w:highlight w:val="lightGray"/>
        </w:rPr>
        <w:t>Inequality without Groups: Contemporary Theories of Categories, Intersectional Typicality, and the Disaggregation of Difference</w:t>
      </w:r>
      <w:r w:rsidRPr="00FE492E">
        <w:rPr>
          <w:rFonts w:ascii="Garamond" w:hAnsi="Garamond"/>
          <w:highlight w:val="lightGray"/>
        </w:rPr>
        <w:t xml:space="preserve">  (Monk 2022)</w:t>
      </w:r>
    </w:p>
    <w:p w14:paraId="6569B466" w14:textId="77777777" w:rsidR="0011421A" w:rsidRPr="00FE492E" w:rsidRDefault="00000000">
      <w:pPr>
        <w:pStyle w:val="BodyText"/>
        <w:rPr>
          <w:rFonts w:ascii="Garamond" w:hAnsi="Garamond"/>
        </w:rPr>
      </w:pPr>
      <w:r w:rsidRPr="00FE492E">
        <w:rPr>
          <w:rFonts w:ascii="Garamond" w:hAnsi="Garamond"/>
          <w:i/>
          <w:iCs/>
          <w:highlight w:val="lightGray"/>
        </w:rPr>
        <w:t>Computational Grounded Theory: A Methodological Framework</w:t>
      </w:r>
      <w:r w:rsidRPr="00FE492E">
        <w:rPr>
          <w:rFonts w:ascii="Garamond" w:hAnsi="Garamond"/>
          <w:highlight w:val="lightGray"/>
        </w:rPr>
        <w:t xml:space="preserve">  (Nelson 2020)</w:t>
      </w:r>
    </w:p>
    <w:p w14:paraId="233A92BC" w14:textId="77777777" w:rsidR="0011421A" w:rsidRPr="00FE492E" w:rsidRDefault="00000000">
      <w:pPr>
        <w:pStyle w:val="Heading4"/>
        <w:rPr>
          <w:rFonts w:ascii="Garamond" w:hAnsi="Garamond"/>
        </w:rPr>
      </w:pPr>
      <w:bookmarkStart w:id="13" w:name="week-2-gender-and-sexuality"/>
      <w:bookmarkEnd w:id="11"/>
      <w:bookmarkEnd w:id="12"/>
      <w:r w:rsidRPr="00FE492E">
        <w:rPr>
          <w:rFonts w:ascii="Garamond" w:hAnsi="Garamond"/>
        </w:rPr>
        <w:t>Week 2: Gender and Sexuality</w:t>
      </w:r>
    </w:p>
    <w:p w14:paraId="191BFC6F" w14:textId="77777777" w:rsidR="0011421A" w:rsidRPr="00FE492E" w:rsidRDefault="00000000">
      <w:pPr>
        <w:pStyle w:val="Heading6"/>
        <w:rPr>
          <w:rFonts w:ascii="Garamond" w:hAnsi="Garamond"/>
        </w:rPr>
      </w:pPr>
      <w:bookmarkStart w:id="14" w:name="september-8th-september-10th"/>
      <w:r w:rsidRPr="00FE492E">
        <w:rPr>
          <w:rFonts w:ascii="Garamond" w:hAnsi="Garamond"/>
        </w:rPr>
        <w:t xml:space="preserve"> September 8</w:t>
      </w:r>
      <w:r w:rsidRPr="00FE492E">
        <w:rPr>
          <w:rFonts w:ascii="Garamond" w:hAnsi="Garamond"/>
          <w:vertAlign w:val="superscript"/>
        </w:rPr>
        <w:t>th</w:t>
      </w:r>
      <w:r w:rsidRPr="00FE492E">
        <w:rPr>
          <w:rFonts w:ascii="Garamond" w:hAnsi="Garamond"/>
        </w:rPr>
        <w:t xml:space="preserve"> &amp; September 10</w:t>
      </w:r>
      <w:r w:rsidRPr="00FE492E">
        <w:rPr>
          <w:rFonts w:ascii="Garamond" w:hAnsi="Garamond"/>
          <w:vertAlign w:val="superscript"/>
        </w:rPr>
        <w:t>th</w:t>
      </w:r>
    </w:p>
    <w:p w14:paraId="61AFE266" w14:textId="77777777" w:rsidR="0011421A" w:rsidRDefault="00000000">
      <w:pPr>
        <w:pStyle w:val="FirstParagraph"/>
        <w:rPr>
          <w:rFonts w:ascii="Garamond" w:hAnsi="Garamond"/>
        </w:rPr>
      </w:pPr>
      <w:r w:rsidRPr="00FE492E">
        <w:rPr>
          <w:rFonts w:ascii="Garamond" w:hAnsi="Garamond"/>
          <w:i/>
          <w:iCs/>
        </w:rPr>
        <w:t>School, Studying, and Smarts: Gender Stereotypes and Education Across 80 Years  of American Print Media</w:t>
      </w:r>
      <w:r w:rsidRPr="00FE492E">
        <w:rPr>
          <w:rFonts w:ascii="Garamond" w:hAnsi="Garamond"/>
        </w:rPr>
        <w:t xml:space="preserve">  (Boutyline, Arseniev-Koehler, and Cornell 2023)</w:t>
      </w:r>
    </w:p>
    <w:p w14:paraId="71A76AA6" w14:textId="03C85C1D" w:rsidR="0018321F" w:rsidRPr="0018321F" w:rsidRDefault="0018321F" w:rsidP="0018321F">
      <w:pPr>
        <w:pStyle w:val="BodyText"/>
        <w:rPr>
          <w:rFonts w:ascii="Garamond" w:hAnsi="Garamond"/>
        </w:rPr>
      </w:pPr>
      <w:r w:rsidRPr="00FE492E">
        <w:rPr>
          <w:rFonts w:ascii="Garamond" w:hAnsi="Garamond"/>
          <w:i/>
          <w:iCs/>
        </w:rPr>
        <w:t>Money, Birth, Gender: Explaining Unequal Earnings Trajectories Following Parenthood</w:t>
      </w:r>
      <w:r w:rsidRPr="00FE492E">
        <w:rPr>
          <w:rFonts w:ascii="Garamond" w:hAnsi="Garamond"/>
        </w:rPr>
        <w:t xml:space="preserve">  (Machado and Jaspers 2023)</w:t>
      </w:r>
    </w:p>
    <w:p w14:paraId="338D461C" w14:textId="77777777" w:rsidR="0011421A" w:rsidRDefault="00000000">
      <w:pPr>
        <w:pStyle w:val="BodyText"/>
        <w:rPr>
          <w:rFonts w:ascii="Garamond" w:hAnsi="Garamond"/>
        </w:rPr>
      </w:pPr>
      <w:r w:rsidRPr="00FE492E">
        <w:rPr>
          <w:rFonts w:ascii="Garamond" w:hAnsi="Garamond"/>
          <w:i/>
          <w:iCs/>
        </w:rPr>
        <w:t>Abortion and Women’s Future Socioeconomic Attainment</w:t>
      </w:r>
      <w:r w:rsidRPr="00FE492E">
        <w:rPr>
          <w:rFonts w:ascii="Garamond" w:hAnsi="Garamond"/>
        </w:rPr>
        <w:t xml:space="preserve">  (Everett and Taylor 2024)</w:t>
      </w:r>
    </w:p>
    <w:p w14:paraId="3A389479" w14:textId="782D91F5" w:rsidR="0018321F" w:rsidRPr="00FE492E" w:rsidRDefault="0018321F">
      <w:pPr>
        <w:pStyle w:val="BodyText"/>
        <w:rPr>
          <w:rFonts w:ascii="Garamond" w:hAnsi="Garamond"/>
        </w:rPr>
      </w:pPr>
      <w:r w:rsidRPr="00FE492E">
        <w:rPr>
          <w:rFonts w:ascii="Garamond" w:hAnsi="Garamond"/>
          <w:i/>
          <w:iCs/>
        </w:rPr>
        <w:t>Intersecting the Academic Gender Gap: The Education of Lesbian, Gay, and Bisexual America</w:t>
      </w:r>
      <w:r w:rsidRPr="00FE492E">
        <w:rPr>
          <w:rFonts w:ascii="Garamond" w:hAnsi="Garamond"/>
        </w:rPr>
        <w:t xml:space="preserve">  (Mittleman 2022)</w:t>
      </w:r>
    </w:p>
    <w:p w14:paraId="4DC77EF5" w14:textId="77777777" w:rsidR="0011421A" w:rsidRPr="00FE492E" w:rsidRDefault="00000000">
      <w:pPr>
        <w:pStyle w:val="BodyText"/>
        <w:rPr>
          <w:rFonts w:ascii="Garamond" w:hAnsi="Garamond"/>
        </w:rPr>
      </w:pPr>
      <w:r w:rsidRPr="00FE492E">
        <w:rPr>
          <w:rFonts w:ascii="Garamond" w:hAnsi="Garamond"/>
          <w:i/>
          <w:iCs/>
        </w:rPr>
        <w:t>Has There Been a Transgender Tipping Point? Gender Identification Differences in U.S. Cohorts Born between 1935 and 2001</w:t>
      </w:r>
      <w:r w:rsidRPr="00FE492E">
        <w:rPr>
          <w:rFonts w:ascii="Garamond" w:hAnsi="Garamond"/>
        </w:rPr>
        <w:t xml:space="preserve">  (Lagos 2022)</w:t>
      </w:r>
    </w:p>
    <w:p w14:paraId="408AA31E" w14:textId="77777777" w:rsidR="0011421A" w:rsidRPr="00FE492E" w:rsidRDefault="00000000">
      <w:pPr>
        <w:pStyle w:val="BodyText"/>
        <w:rPr>
          <w:rFonts w:ascii="Garamond" w:hAnsi="Garamond"/>
          <w:highlight w:val="lightGray"/>
        </w:rPr>
      </w:pPr>
      <w:r w:rsidRPr="00FE492E">
        <w:rPr>
          <w:rFonts w:ascii="Garamond" w:hAnsi="Garamond"/>
          <w:i/>
          <w:iCs/>
          <w:highlight w:val="lightGray"/>
        </w:rPr>
        <w:t>Sexual Orientation Identity Mobility in the United Kingdom: A Research Note</w:t>
      </w:r>
      <w:r w:rsidRPr="00FE492E">
        <w:rPr>
          <w:rFonts w:ascii="Garamond" w:hAnsi="Garamond"/>
          <w:highlight w:val="lightGray"/>
        </w:rPr>
        <w:t xml:space="preserve">  (Hu and Denier 2023)</w:t>
      </w:r>
    </w:p>
    <w:p w14:paraId="21A08660" w14:textId="77777777" w:rsidR="0011421A" w:rsidRPr="00FE492E" w:rsidRDefault="00000000">
      <w:pPr>
        <w:pStyle w:val="BodyText"/>
        <w:rPr>
          <w:rFonts w:ascii="Garamond" w:hAnsi="Garamond"/>
        </w:rPr>
      </w:pPr>
      <w:r w:rsidRPr="00FE492E">
        <w:rPr>
          <w:rFonts w:ascii="Garamond" w:hAnsi="Garamond"/>
          <w:i/>
          <w:iCs/>
          <w:highlight w:val="lightGray"/>
        </w:rPr>
        <w:t>Marriage, Cohabitation, and Institutional Context: Household Specialization among Same-Sex and Different-Sex Couples</w:t>
      </w:r>
      <w:r w:rsidRPr="00FE492E">
        <w:rPr>
          <w:rFonts w:ascii="Garamond" w:hAnsi="Garamond"/>
          <w:highlight w:val="lightGray"/>
        </w:rPr>
        <w:t xml:space="preserve">  (Yang 2025)</w:t>
      </w:r>
    </w:p>
    <w:p w14:paraId="264FC780" w14:textId="77777777" w:rsidR="0011421A" w:rsidRPr="00FE492E" w:rsidRDefault="00000000">
      <w:pPr>
        <w:pStyle w:val="Heading4"/>
        <w:rPr>
          <w:rFonts w:ascii="Garamond" w:hAnsi="Garamond"/>
        </w:rPr>
      </w:pPr>
      <w:bookmarkStart w:id="15" w:name="week-3-race-ethnicity-and-nation"/>
      <w:bookmarkEnd w:id="13"/>
      <w:bookmarkEnd w:id="14"/>
      <w:r w:rsidRPr="00FE492E">
        <w:rPr>
          <w:rFonts w:ascii="Garamond" w:hAnsi="Garamond"/>
        </w:rPr>
        <w:t>Week 3: Race, Ethnicity, and Nation</w:t>
      </w:r>
    </w:p>
    <w:p w14:paraId="5DA53CEF" w14:textId="77777777" w:rsidR="0011421A" w:rsidRPr="00FE492E" w:rsidRDefault="00000000">
      <w:pPr>
        <w:pStyle w:val="Heading6"/>
        <w:rPr>
          <w:rFonts w:ascii="Garamond" w:hAnsi="Garamond"/>
        </w:rPr>
      </w:pPr>
      <w:bookmarkStart w:id="16" w:name="september-15th-september-17th"/>
      <w:r w:rsidRPr="00FE492E">
        <w:rPr>
          <w:rFonts w:ascii="Garamond" w:hAnsi="Garamond"/>
        </w:rPr>
        <w:t xml:space="preserve"> September 15</w:t>
      </w:r>
      <w:r w:rsidRPr="00FE492E">
        <w:rPr>
          <w:rFonts w:ascii="Garamond" w:hAnsi="Garamond"/>
          <w:vertAlign w:val="superscript"/>
        </w:rPr>
        <w:t>th</w:t>
      </w:r>
      <w:r w:rsidRPr="00FE492E">
        <w:rPr>
          <w:rFonts w:ascii="Garamond" w:hAnsi="Garamond"/>
        </w:rPr>
        <w:t xml:space="preserve"> &amp; September 17</w:t>
      </w:r>
      <w:r w:rsidRPr="00FE492E">
        <w:rPr>
          <w:rFonts w:ascii="Garamond" w:hAnsi="Garamond"/>
          <w:vertAlign w:val="superscript"/>
        </w:rPr>
        <w:t>th</w:t>
      </w:r>
    </w:p>
    <w:p w14:paraId="271F88F3" w14:textId="77777777" w:rsidR="0011421A" w:rsidRPr="00FE492E" w:rsidRDefault="00000000">
      <w:pPr>
        <w:pStyle w:val="FirstParagraph"/>
        <w:rPr>
          <w:rFonts w:ascii="Garamond" w:hAnsi="Garamond"/>
        </w:rPr>
      </w:pPr>
      <w:r w:rsidRPr="00FE492E">
        <w:rPr>
          <w:rFonts w:ascii="Garamond" w:hAnsi="Garamond"/>
          <w:i/>
          <w:iCs/>
        </w:rPr>
        <w:t>Contraction as a Response to Group Threat: Demographic Decline and Whites’ Classification of People Who Are Ambiguously White</w:t>
      </w:r>
      <w:r w:rsidRPr="00FE492E">
        <w:rPr>
          <w:rFonts w:ascii="Garamond" w:hAnsi="Garamond"/>
        </w:rPr>
        <w:t xml:space="preserve">  (Abascal 2020)</w:t>
      </w:r>
    </w:p>
    <w:p w14:paraId="7FD589DF" w14:textId="77777777" w:rsidR="0011421A" w:rsidRPr="00FE492E" w:rsidRDefault="00000000">
      <w:pPr>
        <w:pStyle w:val="BodyText"/>
        <w:rPr>
          <w:rFonts w:ascii="Garamond" w:hAnsi="Garamond"/>
        </w:rPr>
      </w:pPr>
      <w:r w:rsidRPr="00FE492E">
        <w:rPr>
          <w:rFonts w:ascii="Garamond" w:hAnsi="Garamond"/>
          <w:i/>
          <w:iCs/>
        </w:rPr>
        <w:lastRenderedPageBreak/>
        <w:t>The Partisan Sorting of “America”: How Nationalist Cleavages Shaped the 2016  U.S. Presidential Election</w:t>
      </w:r>
      <w:r w:rsidRPr="00FE492E">
        <w:rPr>
          <w:rFonts w:ascii="Garamond" w:hAnsi="Garamond"/>
        </w:rPr>
        <w:t xml:space="preserve">  (Bonikowski, Feinstein, and Bock 2021)</w:t>
      </w:r>
    </w:p>
    <w:p w14:paraId="3E1727AC" w14:textId="77777777" w:rsidR="0011421A" w:rsidRPr="00FE492E" w:rsidRDefault="00000000">
      <w:pPr>
        <w:pStyle w:val="BodyText"/>
        <w:rPr>
          <w:rFonts w:ascii="Garamond" w:hAnsi="Garamond"/>
        </w:rPr>
      </w:pPr>
      <w:r w:rsidRPr="00FE492E">
        <w:rPr>
          <w:rFonts w:ascii="Garamond" w:hAnsi="Garamond"/>
          <w:i/>
          <w:iCs/>
        </w:rPr>
        <w:t>The Politics of Police</w:t>
      </w:r>
      <w:r w:rsidRPr="00FE492E">
        <w:rPr>
          <w:rFonts w:ascii="Garamond" w:hAnsi="Garamond"/>
        </w:rPr>
        <w:t xml:space="preserve">  (Donahue 2023)</w:t>
      </w:r>
    </w:p>
    <w:p w14:paraId="1959CE79" w14:textId="77777777" w:rsidR="0011421A" w:rsidRPr="00FE492E" w:rsidRDefault="00000000">
      <w:pPr>
        <w:pStyle w:val="BodyText"/>
        <w:rPr>
          <w:rFonts w:ascii="Garamond" w:hAnsi="Garamond"/>
        </w:rPr>
      </w:pPr>
      <w:r w:rsidRPr="00FE492E">
        <w:rPr>
          <w:rFonts w:ascii="Garamond" w:hAnsi="Garamond"/>
          <w:i/>
          <w:iCs/>
        </w:rPr>
        <w:t>Double Jeopardy: Teacher Biases, Racialized Organizations, and the Production of Racial/Ethnic Disparities in School Discipline</w:t>
      </w:r>
      <w:r w:rsidRPr="00FE492E">
        <w:rPr>
          <w:rFonts w:ascii="Garamond" w:hAnsi="Garamond"/>
        </w:rPr>
        <w:t xml:space="preserve">  (Owens 2022)</w:t>
      </w:r>
    </w:p>
    <w:p w14:paraId="2552BB65" w14:textId="77777777" w:rsidR="0011421A" w:rsidRPr="00FE492E" w:rsidRDefault="00000000">
      <w:pPr>
        <w:pStyle w:val="BodyText"/>
        <w:rPr>
          <w:rFonts w:ascii="Garamond" w:hAnsi="Garamond"/>
        </w:rPr>
      </w:pPr>
      <w:r w:rsidRPr="00FE492E">
        <w:rPr>
          <w:rFonts w:ascii="Garamond" w:hAnsi="Garamond"/>
          <w:i/>
          <w:iCs/>
        </w:rPr>
        <w:t>Separate from Class? Toward a Theory of Race as Resource Signal</w:t>
      </w:r>
      <w:r w:rsidRPr="00FE492E">
        <w:rPr>
          <w:rFonts w:ascii="Garamond" w:hAnsi="Garamond"/>
        </w:rPr>
        <w:t xml:space="preserve">  (Torres 2024)</w:t>
      </w:r>
    </w:p>
    <w:p w14:paraId="71EBD772" w14:textId="77777777" w:rsidR="0011421A" w:rsidRPr="00FE492E" w:rsidRDefault="00000000">
      <w:pPr>
        <w:pStyle w:val="BodyText"/>
        <w:rPr>
          <w:rFonts w:ascii="Garamond" w:hAnsi="Garamond"/>
          <w:highlight w:val="lightGray"/>
        </w:rPr>
      </w:pPr>
      <w:r w:rsidRPr="00FE492E">
        <w:rPr>
          <w:rFonts w:ascii="Garamond" w:hAnsi="Garamond"/>
          <w:i/>
          <w:iCs/>
          <w:highlight w:val="lightGray"/>
        </w:rPr>
        <w:t>Reclaiming the Past to Transcend the Present: Nostalgic Appeals in U.S. Presidential Elections</w:t>
      </w:r>
      <w:r w:rsidRPr="00FE492E">
        <w:rPr>
          <w:rFonts w:ascii="Garamond" w:hAnsi="Garamond"/>
          <w:highlight w:val="lightGray"/>
        </w:rPr>
        <w:t xml:space="preserve">  (Bonikowski and Stuhler 2022)</w:t>
      </w:r>
    </w:p>
    <w:p w14:paraId="7FB534BC" w14:textId="77777777" w:rsidR="0011421A" w:rsidRPr="00FE492E" w:rsidRDefault="00000000">
      <w:pPr>
        <w:pStyle w:val="BodyText"/>
        <w:rPr>
          <w:rFonts w:ascii="Garamond" w:hAnsi="Garamond"/>
          <w:highlight w:val="lightGray"/>
        </w:rPr>
      </w:pPr>
      <w:r w:rsidRPr="00FE492E">
        <w:rPr>
          <w:rFonts w:ascii="Garamond" w:hAnsi="Garamond"/>
          <w:i/>
          <w:iCs/>
          <w:highlight w:val="lightGray"/>
        </w:rPr>
        <w:t>Slavery’s Carceral Legacy</w:t>
      </w:r>
      <w:r w:rsidRPr="00FE492E">
        <w:rPr>
          <w:rFonts w:ascii="Garamond" w:hAnsi="Garamond"/>
          <w:highlight w:val="lightGray"/>
        </w:rPr>
        <w:t xml:space="preserve">  (Clegg 2025)</w:t>
      </w:r>
    </w:p>
    <w:p w14:paraId="65B507F5" w14:textId="77777777" w:rsidR="0011421A" w:rsidRPr="00FE492E" w:rsidRDefault="00000000">
      <w:pPr>
        <w:pStyle w:val="BodyText"/>
        <w:rPr>
          <w:rFonts w:ascii="Garamond" w:hAnsi="Garamond"/>
          <w:highlight w:val="lightGray"/>
        </w:rPr>
      </w:pPr>
      <w:r w:rsidRPr="00FE492E">
        <w:rPr>
          <w:rFonts w:ascii="Garamond" w:hAnsi="Garamond"/>
          <w:i/>
          <w:iCs/>
          <w:highlight w:val="lightGray"/>
        </w:rPr>
        <w:t>From the Block to the Beat: How Violence in Officers’ Neighborhoods Influences Racially Biased Policing</w:t>
      </w:r>
      <w:r w:rsidRPr="00FE492E">
        <w:rPr>
          <w:rFonts w:ascii="Garamond" w:hAnsi="Garamond"/>
          <w:highlight w:val="lightGray"/>
        </w:rPr>
        <w:t xml:space="preserve">  (Donahue and Torrats-Espinosa 2025)</w:t>
      </w:r>
    </w:p>
    <w:p w14:paraId="6CFF1EFD" w14:textId="77777777" w:rsidR="0011421A" w:rsidRPr="00FE492E" w:rsidRDefault="00000000">
      <w:pPr>
        <w:pStyle w:val="BodyText"/>
        <w:rPr>
          <w:rFonts w:ascii="Garamond" w:hAnsi="Garamond"/>
          <w:highlight w:val="lightGray"/>
        </w:rPr>
      </w:pPr>
      <w:r w:rsidRPr="00FE492E">
        <w:rPr>
          <w:rFonts w:ascii="Garamond" w:hAnsi="Garamond"/>
          <w:i/>
          <w:iCs/>
          <w:highlight w:val="lightGray"/>
        </w:rPr>
        <w:t>The Curious Case of Black ‘Conservatives’: Assessing the Validity of the Liberal-Conservative Scale among Black Americans</w:t>
      </w:r>
      <w:r w:rsidRPr="00FE492E">
        <w:rPr>
          <w:rFonts w:ascii="Garamond" w:hAnsi="Garamond"/>
          <w:highlight w:val="lightGray"/>
        </w:rPr>
        <w:t xml:space="preserve">  (Jefferson 2024)</w:t>
      </w:r>
    </w:p>
    <w:p w14:paraId="1254B9B6" w14:textId="77777777" w:rsidR="0011421A" w:rsidRPr="00FE492E" w:rsidRDefault="00000000">
      <w:pPr>
        <w:pStyle w:val="BodyText"/>
        <w:rPr>
          <w:rFonts w:ascii="Garamond" w:hAnsi="Garamond"/>
          <w:highlight w:val="lightGray"/>
        </w:rPr>
      </w:pPr>
      <w:r w:rsidRPr="00FE492E">
        <w:rPr>
          <w:rFonts w:ascii="Garamond" w:hAnsi="Garamond"/>
          <w:i/>
          <w:iCs/>
          <w:highlight w:val="lightGray"/>
        </w:rPr>
        <w:t>The Organization of Ethnocultural Attachments Among Second-Generation Germans</w:t>
      </w:r>
      <w:r w:rsidRPr="00FE492E">
        <w:rPr>
          <w:rFonts w:ascii="Garamond" w:hAnsi="Garamond"/>
          <w:highlight w:val="lightGray"/>
        </w:rPr>
        <w:t xml:space="preserve">  (Karim 2024a)</w:t>
      </w:r>
    </w:p>
    <w:p w14:paraId="576540E0" w14:textId="77777777" w:rsidR="0011421A" w:rsidRPr="00FE492E" w:rsidRDefault="00000000">
      <w:pPr>
        <w:pStyle w:val="BodyText"/>
        <w:rPr>
          <w:rFonts w:ascii="Garamond" w:hAnsi="Garamond"/>
        </w:rPr>
      </w:pPr>
      <w:r w:rsidRPr="00FE492E">
        <w:rPr>
          <w:rFonts w:ascii="Garamond" w:hAnsi="Garamond"/>
          <w:i/>
          <w:iCs/>
          <w:highlight w:val="lightGray"/>
        </w:rPr>
        <w:t>Administrative Records Mask Racially Biased Policing</w:t>
      </w:r>
      <w:r w:rsidRPr="00FE492E">
        <w:rPr>
          <w:rFonts w:ascii="Garamond" w:hAnsi="Garamond"/>
          <w:highlight w:val="lightGray"/>
        </w:rPr>
        <w:t xml:space="preserve">  (Knox, Lowe, and Mummolo 2020)</w:t>
      </w:r>
    </w:p>
    <w:p w14:paraId="6276AF55" w14:textId="77777777" w:rsidR="0011421A" w:rsidRPr="00FE492E" w:rsidRDefault="00000000">
      <w:pPr>
        <w:pStyle w:val="Heading4"/>
        <w:rPr>
          <w:rFonts w:ascii="Garamond" w:hAnsi="Garamond"/>
        </w:rPr>
      </w:pPr>
      <w:bookmarkStart w:id="17" w:name="week-4-class-and-social-stratification"/>
      <w:bookmarkEnd w:id="15"/>
      <w:bookmarkEnd w:id="16"/>
      <w:r w:rsidRPr="00FE492E">
        <w:rPr>
          <w:rFonts w:ascii="Garamond" w:hAnsi="Garamond"/>
        </w:rPr>
        <w:t>Week 4: Class and Social Stratification</w:t>
      </w:r>
    </w:p>
    <w:p w14:paraId="7E314789" w14:textId="77777777" w:rsidR="0011421A" w:rsidRPr="00FE492E" w:rsidRDefault="00000000">
      <w:pPr>
        <w:pStyle w:val="Heading6"/>
        <w:rPr>
          <w:rFonts w:ascii="Garamond" w:hAnsi="Garamond"/>
        </w:rPr>
      </w:pPr>
      <w:bookmarkStart w:id="18" w:name="september-22nd-september-24th"/>
      <w:r w:rsidRPr="00FE492E">
        <w:rPr>
          <w:rFonts w:ascii="Garamond" w:hAnsi="Garamond"/>
        </w:rPr>
        <w:t xml:space="preserve"> September 22</w:t>
      </w:r>
      <w:r w:rsidRPr="00FE492E">
        <w:rPr>
          <w:rFonts w:ascii="Garamond" w:hAnsi="Garamond"/>
          <w:vertAlign w:val="superscript"/>
        </w:rPr>
        <w:t>nd</w:t>
      </w:r>
      <w:r w:rsidRPr="00FE492E">
        <w:rPr>
          <w:rFonts w:ascii="Garamond" w:hAnsi="Garamond"/>
        </w:rPr>
        <w:t xml:space="preserve"> &amp; September 24</w:t>
      </w:r>
      <w:r w:rsidRPr="00FE492E">
        <w:rPr>
          <w:rFonts w:ascii="Garamond" w:hAnsi="Garamond"/>
          <w:vertAlign w:val="superscript"/>
        </w:rPr>
        <w:t>th</w:t>
      </w:r>
    </w:p>
    <w:p w14:paraId="4392560B" w14:textId="77777777" w:rsidR="0011421A" w:rsidRPr="00FE492E" w:rsidRDefault="00000000">
      <w:pPr>
        <w:pStyle w:val="FirstParagraph"/>
        <w:rPr>
          <w:rFonts w:ascii="Garamond" w:hAnsi="Garamond"/>
        </w:rPr>
      </w:pPr>
      <w:r w:rsidRPr="00FE492E">
        <w:rPr>
          <w:rFonts w:ascii="Garamond" w:hAnsi="Garamond"/>
          <w:i/>
          <w:iCs/>
        </w:rPr>
        <w:t>Inequality and Social Ties: Evidence from 15 U.S. Data Sets</w:t>
      </w:r>
      <w:r w:rsidRPr="00FE492E">
        <w:rPr>
          <w:rFonts w:ascii="Garamond" w:hAnsi="Garamond"/>
        </w:rPr>
        <w:t xml:space="preserve">  (Young et al. 2025)</w:t>
      </w:r>
    </w:p>
    <w:p w14:paraId="5FFBC6D3" w14:textId="77777777" w:rsidR="0011421A" w:rsidRPr="00FE492E" w:rsidRDefault="00000000">
      <w:pPr>
        <w:pStyle w:val="BodyText"/>
        <w:rPr>
          <w:rFonts w:ascii="Garamond" w:hAnsi="Garamond"/>
        </w:rPr>
      </w:pPr>
      <w:r w:rsidRPr="00FE492E">
        <w:rPr>
          <w:rFonts w:ascii="Garamond" w:hAnsi="Garamond"/>
          <w:i/>
          <w:iCs/>
        </w:rPr>
        <w:t>Network Diffusion Under Homophily and Consolidation as a Mechanism for Social Inequality</w:t>
      </w:r>
      <w:r w:rsidRPr="00FE492E">
        <w:rPr>
          <w:rFonts w:ascii="Garamond" w:hAnsi="Garamond"/>
        </w:rPr>
        <w:t xml:space="preserve">  (Zhao and Garip 2021)</w:t>
      </w:r>
    </w:p>
    <w:p w14:paraId="59077CE5" w14:textId="77777777" w:rsidR="0011421A" w:rsidRPr="00FE492E" w:rsidRDefault="00000000">
      <w:pPr>
        <w:pStyle w:val="BodyText"/>
        <w:rPr>
          <w:rFonts w:ascii="Garamond" w:hAnsi="Garamond"/>
        </w:rPr>
      </w:pPr>
      <w:r w:rsidRPr="00FE492E">
        <w:rPr>
          <w:rFonts w:ascii="Garamond" w:hAnsi="Garamond"/>
          <w:i/>
          <w:iCs/>
        </w:rPr>
        <w:t>Understanding Patterns and Trends in Income Mobility through Multiverse Analysis</w:t>
      </w:r>
      <w:r w:rsidRPr="00FE492E">
        <w:rPr>
          <w:rFonts w:ascii="Garamond" w:hAnsi="Garamond"/>
        </w:rPr>
        <w:t xml:space="preserve">  (Engzell and Mood 2023)</w:t>
      </w:r>
    </w:p>
    <w:p w14:paraId="0F4F3AC8" w14:textId="77777777" w:rsidR="0011421A" w:rsidRPr="00FE492E" w:rsidRDefault="00000000">
      <w:pPr>
        <w:pStyle w:val="BodyText"/>
        <w:rPr>
          <w:rFonts w:ascii="Garamond" w:hAnsi="Garamond"/>
        </w:rPr>
      </w:pPr>
      <w:r w:rsidRPr="00FE492E">
        <w:rPr>
          <w:rFonts w:ascii="Garamond" w:hAnsi="Garamond"/>
          <w:i/>
          <w:iCs/>
        </w:rPr>
        <w:t>Firms and the Intergenerational Transmission of Labor Market Advantage</w:t>
      </w:r>
      <w:r w:rsidRPr="00FE492E">
        <w:rPr>
          <w:rFonts w:ascii="Garamond" w:hAnsi="Garamond"/>
        </w:rPr>
        <w:t xml:space="preserve">  (Engzell and Wilmers 2025)</w:t>
      </w:r>
    </w:p>
    <w:p w14:paraId="6D8EB91C" w14:textId="77777777" w:rsidR="0011421A" w:rsidRPr="00FE492E" w:rsidRDefault="00000000">
      <w:pPr>
        <w:pStyle w:val="BodyText"/>
        <w:rPr>
          <w:rFonts w:ascii="Garamond" w:hAnsi="Garamond"/>
        </w:rPr>
      </w:pPr>
      <w:r w:rsidRPr="00FE492E">
        <w:rPr>
          <w:rFonts w:ascii="Garamond" w:hAnsi="Garamond"/>
          <w:i/>
          <w:iCs/>
        </w:rPr>
        <w:t>How Segregation Ruins Inference: A Sociological Simulation of the Inequality Equilibrium</w:t>
      </w:r>
      <w:r w:rsidRPr="00FE492E">
        <w:rPr>
          <w:rFonts w:ascii="Garamond" w:hAnsi="Garamond"/>
        </w:rPr>
        <w:t xml:space="preserve">  (Mijs and Usmani 2024)</w:t>
      </w:r>
    </w:p>
    <w:p w14:paraId="176058B1" w14:textId="77777777" w:rsidR="0011421A" w:rsidRPr="00FE492E" w:rsidRDefault="00000000">
      <w:pPr>
        <w:pStyle w:val="BodyText"/>
        <w:rPr>
          <w:rFonts w:ascii="Garamond" w:hAnsi="Garamond"/>
        </w:rPr>
      </w:pPr>
      <w:r w:rsidRPr="00FE492E">
        <w:rPr>
          <w:rFonts w:ascii="Garamond" w:hAnsi="Garamond"/>
          <w:i/>
          <w:iCs/>
          <w:highlight w:val="lightGray"/>
        </w:rPr>
        <w:t>Using Relative Distribution Methods to Study Economic Polarization across Categories and Contexts</w:t>
      </w:r>
      <w:r w:rsidRPr="00FE492E">
        <w:rPr>
          <w:rFonts w:ascii="Garamond" w:hAnsi="Garamond"/>
          <w:highlight w:val="lightGray"/>
        </w:rPr>
        <w:t xml:space="preserve">  (Cheng, Levine, and Martin-Caughey 2025)</w:t>
      </w:r>
    </w:p>
    <w:p w14:paraId="663738F8" w14:textId="77777777" w:rsidR="0011421A" w:rsidRPr="00FE492E" w:rsidRDefault="00000000">
      <w:pPr>
        <w:pStyle w:val="Heading4"/>
        <w:rPr>
          <w:rFonts w:ascii="Garamond" w:hAnsi="Garamond"/>
        </w:rPr>
      </w:pPr>
      <w:bookmarkStart w:id="19" w:name="week-5-culture"/>
      <w:bookmarkEnd w:id="17"/>
      <w:bookmarkEnd w:id="18"/>
      <w:r w:rsidRPr="00FE492E">
        <w:rPr>
          <w:rFonts w:ascii="Garamond" w:hAnsi="Garamond"/>
        </w:rPr>
        <w:t>Week 5: Culture</w:t>
      </w:r>
    </w:p>
    <w:p w14:paraId="6F91648C" w14:textId="77777777" w:rsidR="0011421A" w:rsidRPr="00FE492E" w:rsidRDefault="00000000">
      <w:pPr>
        <w:pStyle w:val="Heading6"/>
        <w:rPr>
          <w:rFonts w:ascii="Garamond" w:hAnsi="Garamond"/>
        </w:rPr>
      </w:pPr>
      <w:bookmarkStart w:id="20" w:name="september-29th-october-1st"/>
      <w:r w:rsidRPr="00FE492E">
        <w:rPr>
          <w:rFonts w:ascii="Garamond" w:hAnsi="Garamond"/>
        </w:rPr>
        <w:t xml:space="preserve"> September 29</w:t>
      </w:r>
      <w:r w:rsidRPr="00FE492E">
        <w:rPr>
          <w:rFonts w:ascii="Garamond" w:hAnsi="Garamond"/>
          <w:vertAlign w:val="superscript"/>
        </w:rPr>
        <w:t>th</w:t>
      </w:r>
      <w:r w:rsidRPr="00FE492E">
        <w:rPr>
          <w:rFonts w:ascii="Garamond" w:hAnsi="Garamond"/>
        </w:rPr>
        <w:t xml:space="preserve"> &amp; October 1</w:t>
      </w:r>
      <w:r w:rsidRPr="00FE492E">
        <w:rPr>
          <w:rFonts w:ascii="Garamond" w:hAnsi="Garamond"/>
          <w:vertAlign w:val="superscript"/>
        </w:rPr>
        <w:t>st</w:t>
      </w:r>
    </w:p>
    <w:p w14:paraId="37CB42A0" w14:textId="77777777" w:rsidR="0011421A" w:rsidRPr="00FE492E" w:rsidRDefault="00000000">
      <w:pPr>
        <w:pStyle w:val="FirstParagraph"/>
        <w:rPr>
          <w:rFonts w:ascii="Garamond" w:hAnsi="Garamond"/>
        </w:rPr>
      </w:pPr>
      <w:r w:rsidRPr="00FE492E">
        <w:rPr>
          <w:rFonts w:ascii="Garamond" w:hAnsi="Garamond"/>
          <w:i/>
          <w:iCs/>
        </w:rPr>
        <w:t>How Does Culture Matter for Attainment, and How Would We Know If It Did?</w:t>
      </w:r>
      <w:r w:rsidRPr="00FE492E">
        <w:rPr>
          <w:rFonts w:ascii="Garamond" w:hAnsi="Garamond"/>
        </w:rPr>
        <w:t xml:space="preserve">  (Brady, Luft, and Zuckerman Sivan 2025)</w:t>
      </w:r>
    </w:p>
    <w:p w14:paraId="0BC7C008" w14:textId="77777777" w:rsidR="0011421A" w:rsidRPr="00FE492E" w:rsidRDefault="00000000">
      <w:pPr>
        <w:pStyle w:val="BodyText"/>
        <w:rPr>
          <w:rFonts w:ascii="Garamond" w:hAnsi="Garamond"/>
        </w:rPr>
      </w:pPr>
      <w:r w:rsidRPr="00FE492E">
        <w:rPr>
          <w:rFonts w:ascii="Garamond" w:hAnsi="Garamond"/>
          <w:i/>
          <w:iCs/>
        </w:rPr>
        <w:t>Pluralistic Collapse: The ‘Oil Spill’ Model of Mass Opinion Polarization</w:t>
      </w:r>
      <w:r w:rsidRPr="00FE492E">
        <w:rPr>
          <w:rFonts w:ascii="Garamond" w:hAnsi="Garamond"/>
        </w:rPr>
        <w:t xml:space="preserve">  (DellaPosta 2020)</w:t>
      </w:r>
    </w:p>
    <w:p w14:paraId="091EA676" w14:textId="77777777" w:rsidR="0011421A" w:rsidRPr="00FE492E" w:rsidRDefault="00000000">
      <w:pPr>
        <w:pStyle w:val="BodyText"/>
        <w:rPr>
          <w:rFonts w:ascii="Garamond" w:hAnsi="Garamond"/>
        </w:rPr>
      </w:pPr>
      <w:r w:rsidRPr="00FE492E">
        <w:rPr>
          <w:rFonts w:ascii="Garamond" w:hAnsi="Garamond"/>
          <w:i/>
          <w:iCs/>
        </w:rPr>
        <w:t>Islam and the Transmission of Cultural Identity in Four European Countries</w:t>
      </w:r>
      <w:r w:rsidRPr="00FE492E">
        <w:rPr>
          <w:rFonts w:ascii="Garamond" w:hAnsi="Garamond"/>
        </w:rPr>
        <w:t xml:space="preserve">  (Karim 2024b)</w:t>
      </w:r>
    </w:p>
    <w:p w14:paraId="77E4AF24" w14:textId="77777777" w:rsidR="0011421A" w:rsidRPr="00FE492E" w:rsidRDefault="00000000">
      <w:pPr>
        <w:pStyle w:val="BodyText"/>
        <w:rPr>
          <w:rFonts w:ascii="Garamond" w:hAnsi="Garamond"/>
        </w:rPr>
      </w:pPr>
      <w:r w:rsidRPr="00FE492E">
        <w:rPr>
          <w:rFonts w:ascii="Garamond" w:hAnsi="Garamond"/>
          <w:i/>
          <w:iCs/>
        </w:rPr>
        <w:t>Life-Course Transitions and Political Orientations</w:t>
      </w:r>
      <w:r w:rsidRPr="00FE492E">
        <w:rPr>
          <w:rFonts w:ascii="Garamond" w:hAnsi="Garamond"/>
        </w:rPr>
        <w:t xml:space="preserve">  (Keskintürk 2024)</w:t>
      </w:r>
    </w:p>
    <w:p w14:paraId="1B1FF3B6" w14:textId="77777777" w:rsidR="0011421A" w:rsidRPr="00FE492E" w:rsidRDefault="00000000">
      <w:pPr>
        <w:pStyle w:val="BodyText"/>
        <w:rPr>
          <w:rFonts w:ascii="Garamond" w:hAnsi="Garamond"/>
        </w:rPr>
      </w:pPr>
      <w:r w:rsidRPr="00FE492E">
        <w:rPr>
          <w:rFonts w:ascii="Garamond" w:hAnsi="Garamond"/>
          <w:i/>
          <w:iCs/>
        </w:rPr>
        <w:lastRenderedPageBreak/>
        <w:t>Change in Personal Culture over the Life Course</w:t>
      </w:r>
      <w:r w:rsidRPr="00FE492E">
        <w:rPr>
          <w:rFonts w:ascii="Garamond" w:hAnsi="Garamond"/>
        </w:rPr>
        <w:t xml:space="preserve">  (Lersch 2023)</w:t>
      </w:r>
    </w:p>
    <w:p w14:paraId="33D55BB8" w14:textId="77777777" w:rsidR="0011421A" w:rsidRPr="00FE492E" w:rsidRDefault="00000000">
      <w:pPr>
        <w:pStyle w:val="BodyText"/>
        <w:rPr>
          <w:rFonts w:ascii="Garamond" w:hAnsi="Garamond"/>
          <w:highlight w:val="lightGray"/>
        </w:rPr>
      </w:pPr>
      <w:r w:rsidRPr="00FE492E">
        <w:rPr>
          <w:rFonts w:ascii="Garamond" w:hAnsi="Garamond"/>
          <w:i/>
          <w:iCs/>
          <w:highlight w:val="lightGray"/>
        </w:rPr>
        <w:t>Theoretical Foundations and Limits of Word Embeddings: What Types of Meaning Can  They Capture?</w:t>
      </w:r>
      <w:r w:rsidRPr="00FE492E">
        <w:rPr>
          <w:rFonts w:ascii="Garamond" w:hAnsi="Garamond"/>
          <w:highlight w:val="lightGray"/>
        </w:rPr>
        <w:t xml:space="preserve">  (Arseniev-Koehler 2024)</w:t>
      </w:r>
    </w:p>
    <w:p w14:paraId="1B2C6A14" w14:textId="77777777" w:rsidR="0011421A" w:rsidRPr="00FE492E" w:rsidRDefault="00000000">
      <w:pPr>
        <w:pStyle w:val="BodyText"/>
        <w:rPr>
          <w:rFonts w:ascii="Garamond" w:hAnsi="Garamond"/>
          <w:highlight w:val="lightGray"/>
        </w:rPr>
      </w:pPr>
      <w:r w:rsidRPr="00FE492E">
        <w:rPr>
          <w:rFonts w:ascii="Garamond" w:hAnsi="Garamond"/>
          <w:i/>
          <w:iCs/>
          <w:highlight w:val="lightGray"/>
        </w:rPr>
        <w:t>Cultural Schemas: What They Are, How to Find Them, and What to Do Once You’ve Caught One</w:t>
      </w:r>
      <w:r w:rsidRPr="00FE492E">
        <w:rPr>
          <w:rFonts w:ascii="Garamond" w:hAnsi="Garamond"/>
          <w:highlight w:val="lightGray"/>
        </w:rPr>
        <w:t xml:space="preserve">  (Boutyline and Soter 2021)</w:t>
      </w:r>
    </w:p>
    <w:p w14:paraId="11EE38A4" w14:textId="77777777" w:rsidR="0011421A" w:rsidRPr="00FE492E" w:rsidRDefault="00000000">
      <w:pPr>
        <w:pStyle w:val="BodyText"/>
        <w:rPr>
          <w:rFonts w:ascii="Garamond" w:hAnsi="Garamond"/>
          <w:highlight w:val="lightGray"/>
        </w:rPr>
      </w:pPr>
      <w:r w:rsidRPr="00FE492E">
        <w:rPr>
          <w:rFonts w:ascii="Garamond" w:hAnsi="Garamond"/>
          <w:i/>
          <w:iCs/>
          <w:highlight w:val="lightGray"/>
        </w:rPr>
        <w:t>Party, Race, and Neutrality: Investigating the Interdependence of Attitudes toward Social Groups</w:t>
      </w:r>
      <w:r w:rsidRPr="00FE492E">
        <w:rPr>
          <w:rFonts w:ascii="Garamond" w:hAnsi="Garamond"/>
          <w:highlight w:val="lightGray"/>
        </w:rPr>
        <w:t xml:space="preserve">  (Brensinger and Sotoudeh 2022)</w:t>
      </w:r>
    </w:p>
    <w:p w14:paraId="7AFFA7F8" w14:textId="77777777" w:rsidR="0011421A" w:rsidRPr="00FE492E" w:rsidRDefault="00000000">
      <w:pPr>
        <w:pStyle w:val="BodyText"/>
        <w:rPr>
          <w:rFonts w:ascii="Garamond" w:hAnsi="Garamond"/>
        </w:rPr>
      </w:pPr>
      <w:r w:rsidRPr="00FE492E">
        <w:rPr>
          <w:rFonts w:ascii="Garamond" w:hAnsi="Garamond"/>
          <w:i/>
          <w:iCs/>
          <w:highlight w:val="lightGray"/>
        </w:rPr>
        <w:t>Mapping Shared Understandings Using Relational Class Analysis: The Case of the Cultural Omnivore Reexamined</w:t>
      </w:r>
      <w:r w:rsidRPr="00FE492E">
        <w:rPr>
          <w:rFonts w:ascii="Garamond" w:hAnsi="Garamond"/>
          <w:highlight w:val="lightGray"/>
        </w:rPr>
        <w:t xml:space="preserve">  (Goldberg 2011)</w:t>
      </w:r>
    </w:p>
    <w:p w14:paraId="3CDBBE5E" w14:textId="77777777" w:rsidR="0011421A" w:rsidRPr="00FE492E" w:rsidRDefault="00000000">
      <w:pPr>
        <w:pStyle w:val="Heading3"/>
        <w:rPr>
          <w:rFonts w:ascii="Garamond" w:hAnsi="Garamond"/>
        </w:rPr>
      </w:pPr>
      <w:bookmarkStart w:id="21" w:name="moduleii"/>
      <w:bookmarkEnd w:id="10"/>
      <w:bookmarkEnd w:id="19"/>
      <w:bookmarkEnd w:id="20"/>
      <w:r w:rsidRPr="00FE492E">
        <w:rPr>
          <w:rFonts w:ascii="Garamond" w:hAnsi="Garamond"/>
          <w:b/>
          <w:bCs/>
        </w:rPr>
        <w:t xml:space="preserve">Module II: An Introduction to </w:t>
      </w:r>
      <w:r w:rsidRPr="00FE492E">
        <w:rPr>
          <w:rFonts w:ascii="Garamond" w:hAnsi="Garamond"/>
          <w:noProof/>
        </w:rPr>
        <w:drawing>
          <wp:inline distT="0" distB="0" distL="0" distR="0" wp14:anchorId="233CD605" wp14:editId="6FEB3111">
            <wp:extent cx="177593" cy="157162"/>
            <wp:effectExtent l="0" t="0" r="0" b="0"/>
            <wp:docPr id="98" name="Picture"/>
            <wp:cNvGraphicFramePr/>
            <a:graphic xmlns:a="http://schemas.openxmlformats.org/drawingml/2006/main">
              <a:graphicData uri="http://schemas.openxmlformats.org/drawingml/2006/picture">
                <pic:pic xmlns:pic="http://schemas.openxmlformats.org/drawingml/2006/picture">
                  <pic:nvPicPr>
                    <pic:cNvPr id="99" name="Picture" descr="soci269_files/figure-docx/fa-icon-f9b1e10a98da7ecacbe3e43ca573a3e4.png"/>
                    <pic:cNvPicPr>
                      <a:picLocks noChangeAspect="1" noChangeArrowheads="1"/>
                    </pic:cNvPicPr>
                  </pic:nvPicPr>
                  <pic:blipFill>
                    <a:blip r:embed="rId8"/>
                    <a:stretch>
                      <a:fillRect/>
                    </a:stretch>
                  </pic:blipFill>
                  <pic:spPr bwMode="auto">
                    <a:xfrm>
                      <a:off x="0" y="0"/>
                      <a:ext cx="177593" cy="157162"/>
                    </a:xfrm>
                    <a:prstGeom prst="rect">
                      <a:avLst/>
                    </a:prstGeom>
                    <a:noFill/>
                    <a:ln w="9525">
                      <a:noFill/>
                      <a:headEnd/>
                      <a:tailEnd/>
                    </a:ln>
                  </pic:spPr>
                </pic:pic>
              </a:graphicData>
            </a:graphic>
          </wp:inline>
        </w:drawing>
      </w:r>
    </w:p>
    <w:p w14:paraId="5522FDEE" w14:textId="77777777" w:rsidR="0011421A" w:rsidRPr="00FE492E" w:rsidRDefault="00000000">
      <w:pPr>
        <w:pStyle w:val="Heading4"/>
        <w:rPr>
          <w:rFonts w:ascii="Garamond" w:hAnsi="Garamond"/>
        </w:rPr>
      </w:pPr>
      <w:bookmarkStart w:id="22" w:name="week-6-data-wrangling-in"/>
      <w:r w:rsidRPr="00FE492E">
        <w:rPr>
          <w:rFonts w:ascii="Garamond" w:hAnsi="Garamond"/>
        </w:rPr>
        <w:t xml:space="preserve">Week 6: Data Wrangling in </w:t>
      </w:r>
      <w:r w:rsidRPr="00FE492E">
        <w:rPr>
          <w:rFonts w:ascii="Garamond" w:hAnsi="Garamond"/>
          <w:noProof/>
        </w:rPr>
        <w:drawing>
          <wp:inline distT="0" distB="0" distL="0" distR="0" wp14:anchorId="2CC63C4F" wp14:editId="4C04622A">
            <wp:extent cx="177593" cy="157162"/>
            <wp:effectExtent l="0" t="0" r="0" b="0"/>
            <wp:docPr id="100" name="Picture"/>
            <wp:cNvGraphicFramePr/>
            <a:graphic xmlns:a="http://schemas.openxmlformats.org/drawingml/2006/main">
              <a:graphicData uri="http://schemas.openxmlformats.org/drawingml/2006/picture">
                <pic:pic xmlns:pic="http://schemas.openxmlformats.org/drawingml/2006/picture">
                  <pic:nvPicPr>
                    <pic:cNvPr id="101" name="Picture" descr="soci269_files/figure-docx/fa-icon-f9b1e10a98da7ecacbe3e43ca573a3e4.png"/>
                    <pic:cNvPicPr>
                      <a:picLocks noChangeAspect="1" noChangeArrowheads="1"/>
                    </pic:cNvPicPr>
                  </pic:nvPicPr>
                  <pic:blipFill>
                    <a:blip r:embed="rId8"/>
                    <a:stretch>
                      <a:fillRect/>
                    </a:stretch>
                  </pic:blipFill>
                  <pic:spPr bwMode="auto">
                    <a:xfrm>
                      <a:off x="0" y="0"/>
                      <a:ext cx="177593" cy="157162"/>
                    </a:xfrm>
                    <a:prstGeom prst="rect">
                      <a:avLst/>
                    </a:prstGeom>
                    <a:noFill/>
                    <a:ln w="9525">
                      <a:noFill/>
                      <a:headEnd/>
                      <a:tailEnd/>
                    </a:ln>
                  </pic:spPr>
                </pic:pic>
              </a:graphicData>
            </a:graphic>
          </wp:inline>
        </w:drawing>
      </w:r>
    </w:p>
    <w:p w14:paraId="3A746EE0" w14:textId="77777777" w:rsidR="0011421A" w:rsidRPr="00FE492E" w:rsidRDefault="00000000">
      <w:pPr>
        <w:pStyle w:val="Heading6"/>
        <w:rPr>
          <w:rFonts w:ascii="Garamond" w:hAnsi="Garamond"/>
        </w:rPr>
      </w:pPr>
      <w:bookmarkStart w:id="23" w:name="october-6th-october-8th"/>
      <w:r w:rsidRPr="00FE492E">
        <w:rPr>
          <w:rFonts w:ascii="Garamond" w:hAnsi="Garamond"/>
        </w:rPr>
        <w:t xml:space="preserve"> October 6</w:t>
      </w:r>
      <w:r w:rsidRPr="00FE492E">
        <w:rPr>
          <w:rFonts w:ascii="Garamond" w:hAnsi="Garamond"/>
          <w:vertAlign w:val="superscript"/>
        </w:rPr>
        <w:t>th</w:t>
      </w:r>
      <w:r w:rsidRPr="00FE492E">
        <w:rPr>
          <w:rFonts w:ascii="Garamond" w:hAnsi="Garamond"/>
        </w:rPr>
        <w:t xml:space="preserve"> &amp; October 8</w:t>
      </w:r>
      <w:r w:rsidRPr="00FE492E">
        <w:rPr>
          <w:rFonts w:ascii="Garamond" w:hAnsi="Garamond"/>
          <w:vertAlign w:val="superscript"/>
        </w:rPr>
        <w:t>th</w:t>
      </w:r>
    </w:p>
    <w:p w14:paraId="1FCE51EE" w14:textId="77777777" w:rsidR="0011421A" w:rsidRPr="00FE492E" w:rsidRDefault="00000000">
      <w:pPr>
        <w:pStyle w:val="FirstParagraph"/>
        <w:rPr>
          <w:rFonts w:ascii="Garamond" w:hAnsi="Garamond"/>
        </w:rPr>
      </w:pPr>
      <w:r w:rsidRPr="00FE492E">
        <w:rPr>
          <w:rFonts w:ascii="Garamond" w:hAnsi="Garamond"/>
          <w:i/>
          <w:iCs/>
        </w:rPr>
        <w:t>R for Data Science: Import, Tidy, Transform, Visualize, and Model Data</w:t>
      </w:r>
      <w:r w:rsidRPr="00FE492E">
        <w:rPr>
          <w:rFonts w:ascii="Garamond" w:hAnsi="Garamond"/>
        </w:rPr>
        <w:t xml:space="preserve">  (Wickham, Çetinkaya-Rundel, and Grolemund 2023)</w:t>
      </w:r>
    </w:p>
    <w:p w14:paraId="4929E709" w14:textId="77777777" w:rsidR="0011421A" w:rsidRPr="00FE492E" w:rsidRDefault="0011421A">
      <w:pPr>
        <w:pStyle w:val="Compact"/>
        <w:numPr>
          <w:ilvl w:val="0"/>
          <w:numId w:val="2"/>
        </w:numPr>
        <w:rPr>
          <w:rFonts w:ascii="Garamond" w:hAnsi="Garamond"/>
        </w:rPr>
      </w:pPr>
      <w:hyperlink r:id="rId27">
        <w:r w:rsidRPr="00FE492E">
          <w:rPr>
            <w:rStyle w:val="Hyperlink"/>
            <w:rFonts w:ascii="Garamond" w:hAnsi="Garamond"/>
          </w:rPr>
          <w:t>Chapter 1: Introduction</w:t>
        </w:r>
      </w:hyperlink>
    </w:p>
    <w:p w14:paraId="67911A5C" w14:textId="77777777" w:rsidR="0011421A" w:rsidRPr="00FE492E" w:rsidRDefault="0011421A">
      <w:pPr>
        <w:pStyle w:val="Compact"/>
        <w:numPr>
          <w:ilvl w:val="0"/>
          <w:numId w:val="2"/>
        </w:numPr>
        <w:rPr>
          <w:rFonts w:ascii="Garamond" w:hAnsi="Garamond"/>
        </w:rPr>
      </w:pPr>
      <w:hyperlink r:id="rId28">
        <w:r w:rsidRPr="00FE492E">
          <w:rPr>
            <w:rStyle w:val="Hyperlink"/>
            <w:rFonts w:ascii="Garamond" w:hAnsi="Garamond"/>
          </w:rPr>
          <w:t>Chapter 2—Workflow: Basics</w:t>
        </w:r>
      </w:hyperlink>
    </w:p>
    <w:p w14:paraId="44AD304F" w14:textId="77777777" w:rsidR="0011421A" w:rsidRPr="00FE492E" w:rsidRDefault="0011421A">
      <w:pPr>
        <w:pStyle w:val="Compact"/>
        <w:numPr>
          <w:ilvl w:val="0"/>
          <w:numId w:val="2"/>
        </w:numPr>
        <w:rPr>
          <w:rFonts w:ascii="Garamond" w:hAnsi="Garamond"/>
        </w:rPr>
      </w:pPr>
      <w:hyperlink r:id="rId29">
        <w:r w:rsidRPr="00FE492E">
          <w:rPr>
            <w:rStyle w:val="Hyperlink"/>
            <w:rFonts w:ascii="Garamond" w:hAnsi="Garamond"/>
          </w:rPr>
          <w:t>Chapter 3: Data Transformation</w:t>
        </w:r>
      </w:hyperlink>
    </w:p>
    <w:p w14:paraId="43232E53" w14:textId="77777777" w:rsidR="0011421A" w:rsidRDefault="0011421A">
      <w:pPr>
        <w:pStyle w:val="Compact"/>
        <w:numPr>
          <w:ilvl w:val="0"/>
          <w:numId w:val="2"/>
        </w:numPr>
        <w:rPr>
          <w:rFonts w:ascii="Garamond" w:hAnsi="Garamond"/>
        </w:rPr>
      </w:pPr>
      <w:hyperlink r:id="rId30">
        <w:r w:rsidRPr="00FE492E">
          <w:rPr>
            <w:rStyle w:val="Hyperlink"/>
            <w:rFonts w:ascii="Garamond" w:hAnsi="Garamond"/>
          </w:rPr>
          <w:t>Chapter 4—Workflow: Code Style</w:t>
        </w:r>
      </w:hyperlink>
    </w:p>
    <w:p w14:paraId="465CBC14" w14:textId="77777777" w:rsidR="00FE492E" w:rsidRPr="00FE492E" w:rsidRDefault="00FE492E" w:rsidP="00FE492E">
      <w:pPr>
        <w:pStyle w:val="Compact"/>
        <w:rPr>
          <w:rFonts w:ascii="Garamond" w:hAnsi="Garamond"/>
        </w:rPr>
      </w:pPr>
    </w:p>
    <w:p w14:paraId="37B50802" w14:textId="77777777" w:rsidR="0011421A" w:rsidRPr="00FE492E" w:rsidRDefault="00000000">
      <w:pPr>
        <w:pStyle w:val="Heading4"/>
        <w:rPr>
          <w:rFonts w:ascii="Garamond" w:hAnsi="Garamond"/>
        </w:rPr>
      </w:pPr>
      <w:bookmarkStart w:id="24" w:name="week-7-data-wrangling-in-continued"/>
      <w:bookmarkEnd w:id="22"/>
      <w:bookmarkEnd w:id="23"/>
      <w:r w:rsidRPr="00FE492E">
        <w:rPr>
          <w:rFonts w:ascii="Garamond" w:hAnsi="Garamond"/>
        </w:rPr>
        <w:t xml:space="preserve">Week 7: Data Wrangling in </w:t>
      </w:r>
      <w:r w:rsidRPr="00FE492E">
        <w:rPr>
          <w:rFonts w:ascii="Garamond" w:hAnsi="Garamond"/>
          <w:noProof/>
        </w:rPr>
        <w:drawing>
          <wp:inline distT="0" distB="0" distL="0" distR="0" wp14:anchorId="5F36B953" wp14:editId="51709DB6">
            <wp:extent cx="177593" cy="157162"/>
            <wp:effectExtent l="0" t="0" r="0" b="0"/>
            <wp:docPr id="108" name="Picture"/>
            <wp:cNvGraphicFramePr/>
            <a:graphic xmlns:a="http://schemas.openxmlformats.org/drawingml/2006/main">
              <a:graphicData uri="http://schemas.openxmlformats.org/drawingml/2006/picture">
                <pic:pic xmlns:pic="http://schemas.openxmlformats.org/drawingml/2006/picture">
                  <pic:nvPicPr>
                    <pic:cNvPr id="109" name="Picture" descr="soci269_files/figure-docx/fa-icon-f9b1e10a98da7ecacbe3e43ca573a3e4.png"/>
                    <pic:cNvPicPr>
                      <a:picLocks noChangeAspect="1" noChangeArrowheads="1"/>
                    </pic:cNvPicPr>
                  </pic:nvPicPr>
                  <pic:blipFill>
                    <a:blip r:embed="rId8"/>
                    <a:stretch>
                      <a:fillRect/>
                    </a:stretch>
                  </pic:blipFill>
                  <pic:spPr bwMode="auto">
                    <a:xfrm>
                      <a:off x="0" y="0"/>
                      <a:ext cx="177593" cy="157162"/>
                    </a:xfrm>
                    <a:prstGeom prst="rect">
                      <a:avLst/>
                    </a:prstGeom>
                    <a:noFill/>
                    <a:ln w="9525">
                      <a:noFill/>
                      <a:headEnd/>
                      <a:tailEnd/>
                    </a:ln>
                  </pic:spPr>
                </pic:pic>
              </a:graphicData>
            </a:graphic>
          </wp:inline>
        </w:drawing>
      </w:r>
      <w:r w:rsidRPr="00FE492E">
        <w:rPr>
          <w:rFonts w:ascii="Garamond" w:hAnsi="Garamond"/>
        </w:rPr>
        <w:t xml:space="preserve"> (continued)</w:t>
      </w:r>
    </w:p>
    <w:p w14:paraId="3701171C" w14:textId="77777777" w:rsidR="0011421A" w:rsidRPr="00FE492E" w:rsidRDefault="00000000">
      <w:pPr>
        <w:pStyle w:val="Heading6"/>
        <w:rPr>
          <w:rFonts w:ascii="Garamond" w:hAnsi="Garamond"/>
        </w:rPr>
      </w:pPr>
      <w:bookmarkStart w:id="25" w:name="october-15th"/>
      <w:r w:rsidRPr="00FE492E">
        <w:rPr>
          <w:rFonts w:ascii="Garamond" w:hAnsi="Garamond"/>
        </w:rPr>
        <w:t xml:space="preserve"> October 15</w:t>
      </w:r>
      <w:r w:rsidRPr="00FE492E">
        <w:rPr>
          <w:rFonts w:ascii="Garamond" w:hAnsi="Garamond"/>
          <w:vertAlign w:val="superscript"/>
        </w:rPr>
        <w:t>th</w:t>
      </w:r>
    </w:p>
    <w:p w14:paraId="3FE0539B" w14:textId="77777777" w:rsidR="0011421A" w:rsidRPr="00FE492E" w:rsidRDefault="00000000">
      <w:pPr>
        <w:pStyle w:val="FirstParagraph"/>
        <w:rPr>
          <w:rFonts w:ascii="Garamond" w:hAnsi="Garamond"/>
        </w:rPr>
      </w:pPr>
      <w:r w:rsidRPr="00FE492E">
        <w:rPr>
          <w:rFonts w:ascii="Garamond" w:hAnsi="Garamond"/>
          <w:i/>
          <w:iCs/>
        </w:rPr>
        <w:t>R for Data Science: Import, Tidy, Transform, Visualize, and Model Data</w:t>
      </w:r>
      <w:r w:rsidRPr="00FE492E">
        <w:rPr>
          <w:rFonts w:ascii="Garamond" w:hAnsi="Garamond"/>
        </w:rPr>
        <w:t xml:space="preserve">  (Wickham, Çetinkaya-Rundel, and Grolemund 2023)</w:t>
      </w:r>
    </w:p>
    <w:p w14:paraId="1BF43142" w14:textId="77777777" w:rsidR="0011421A" w:rsidRPr="00FE492E" w:rsidRDefault="0011421A">
      <w:pPr>
        <w:pStyle w:val="Compact"/>
        <w:numPr>
          <w:ilvl w:val="0"/>
          <w:numId w:val="3"/>
        </w:numPr>
        <w:rPr>
          <w:rFonts w:ascii="Garamond" w:hAnsi="Garamond"/>
        </w:rPr>
      </w:pPr>
      <w:hyperlink r:id="rId31">
        <w:r w:rsidRPr="00FE492E">
          <w:rPr>
            <w:rStyle w:val="Hyperlink"/>
            <w:rFonts w:ascii="Garamond" w:hAnsi="Garamond"/>
          </w:rPr>
          <w:t>Chapter 5: Data Tidying</w:t>
        </w:r>
      </w:hyperlink>
    </w:p>
    <w:p w14:paraId="0212838D" w14:textId="77777777" w:rsidR="0011421A" w:rsidRPr="00FE492E" w:rsidRDefault="0011421A">
      <w:pPr>
        <w:pStyle w:val="Compact"/>
        <w:numPr>
          <w:ilvl w:val="0"/>
          <w:numId w:val="3"/>
        </w:numPr>
        <w:rPr>
          <w:rFonts w:ascii="Garamond" w:hAnsi="Garamond"/>
        </w:rPr>
      </w:pPr>
      <w:hyperlink r:id="rId32">
        <w:r w:rsidRPr="00FE492E">
          <w:rPr>
            <w:rStyle w:val="Hyperlink"/>
            <w:rFonts w:ascii="Garamond" w:hAnsi="Garamond"/>
          </w:rPr>
          <w:t>Chapter 6—Workflow: Scripts and Projects</w:t>
        </w:r>
      </w:hyperlink>
    </w:p>
    <w:p w14:paraId="1B4D7225" w14:textId="77777777" w:rsidR="0011421A" w:rsidRDefault="0011421A">
      <w:pPr>
        <w:pStyle w:val="Compact"/>
        <w:numPr>
          <w:ilvl w:val="0"/>
          <w:numId w:val="3"/>
        </w:numPr>
        <w:rPr>
          <w:rFonts w:ascii="Garamond" w:hAnsi="Garamond"/>
        </w:rPr>
      </w:pPr>
      <w:hyperlink r:id="rId33">
        <w:r w:rsidRPr="00FE492E">
          <w:rPr>
            <w:rStyle w:val="Hyperlink"/>
            <w:rFonts w:ascii="Garamond" w:hAnsi="Garamond"/>
          </w:rPr>
          <w:t>Chapter 7: Data Import</w:t>
        </w:r>
      </w:hyperlink>
    </w:p>
    <w:p w14:paraId="6B19E899" w14:textId="77777777" w:rsidR="00FE492E" w:rsidRPr="00FE492E" w:rsidRDefault="00FE492E" w:rsidP="00FE492E">
      <w:pPr>
        <w:pStyle w:val="Compact"/>
        <w:rPr>
          <w:rFonts w:ascii="Garamond" w:hAnsi="Garamond"/>
        </w:rPr>
      </w:pPr>
    </w:p>
    <w:p w14:paraId="0520B895" w14:textId="77777777" w:rsidR="0011421A" w:rsidRPr="00FE492E" w:rsidRDefault="00000000">
      <w:pPr>
        <w:pStyle w:val="Heading4"/>
        <w:rPr>
          <w:rFonts w:ascii="Garamond" w:hAnsi="Garamond"/>
        </w:rPr>
      </w:pPr>
      <w:bookmarkStart w:id="26" w:name="week-8-data-visualization-with-ggplot2"/>
      <w:bookmarkEnd w:id="24"/>
      <w:bookmarkEnd w:id="25"/>
      <w:r w:rsidRPr="00FE492E">
        <w:rPr>
          <w:rFonts w:ascii="Garamond" w:hAnsi="Garamond"/>
        </w:rPr>
        <w:t xml:space="preserve">Week 8: Data Visualization with </w:t>
      </w:r>
      <w:r w:rsidRPr="00FE492E">
        <w:rPr>
          <w:rStyle w:val="VerbatimChar"/>
          <w:rFonts w:ascii="Garamond" w:hAnsi="Garamond"/>
        </w:rPr>
        <w:t>ggplot2</w:t>
      </w:r>
    </w:p>
    <w:p w14:paraId="5355ED04" w14:textId="77777777" w:rsidR="0011421A" w:rsidRPr="00FE492E" w:rsidRDefault="00000000">
      <w:pPr>
        <w:pStyle w:val="Heading6"/>
        <w:rPr>
          <w:rFonts w:ascii="Garamond" w:hAnsi="Garamond"/>
        </w:rPr>
      </w:pPr>
      <w:bookmarkStart w:id="27" w:name="october-20th-october-22nd"/>
      <w:r w:rsidRPr="00FE492E">
        <w:rPr>
          <w:rFonts w:ascii="Garamond" w:hAnsi="Garamond"/>
        </w:rPr>
        <w:t xml:space="preserve"> October 20</w:t>
      </w:r>
      <w:r w:rsidRPr="00FE492E">
        <w:rPr>
          <w:rFonts w:ascii="Garamond" w:hAnsi="Garamond"/>
          <w:vertAlign w:val="superscript"/>
        </w:rPr>
        <w:t>th</w:t>
      </w:r>
      <w:r w:rsidRPr="00FE492E">
        <w:rPr>
          <w:rFonts w:ascii="Garamond" w:hAnsi="Garamond"/>
        </w:rPr>
        <w:t xml:space="preserve"> &amp; October 22</w:t>
      </w:r>
      <w:r w:rsidRPr="00FE492E">
        <w:rPr>
          <w:rFonts w:ascii="Garamond" w:hAnsi="Garamond"/>
          <w:vertAlign w:val="superscript"/>
        </w:rPr>
        <w:t>nd</w:t>
      </w:r>
    </w:p>
    <w:p w14:paraId="227297D5" w14:textId="77777777" w:rsidR="0011421A" w:rsidRPr="00FE492E" w:rsidRDefault="00000000">
      <w:pPr>
        <w:pStyle w:val="FirstParagraph"/>
        <w:rPr>
          <w:rFonts w:ascii="Garamond" w:hAnsi="Garamond"/>
        </w:rPr>
      </w:pPr>
      <w:r w:rsidRPr="00FE492E">
        <w:rPr>
          <w:rFonts w:ascii="Garamond" w:hAnsi="Garamond"/>
          <w:i/>
          <w:iCs/>
        </w:rPr>
        <w:t>Data Visualization: A Practical Introduction</w:t>
      </w:r>
      <w:r w:rsidRPr="00FE492E">
        <w:rPr>
          <w:rFonts w:ascii="Garamond" w:hAnsi="Garamond"/>
        </w:rPr>
        <w:t xml:space="preserve">  (Healy 2019)</w:t>
      </w:r>
    </w:p>
    <w:p w14:paraId="21379701" w14:textId="77777777" w:rsidR="0011421A" w:rsidRPr="00FE492E" w:rsidRDefault="0011421A">
      <w:pPr>
        <w:pStyle w:val="Compact"/>
        <w:numPr>
          <w:ilvl w:val="0"/>
          <w:numId w:val="4"/>
        </w:numPr>
        <w:rPr>
          <w:rFonts w:ascii="Garamond" w:hAnsi="Garamond"/>
        </w:rPr>
      </w:pPr>
      <w:hyperlink r:id="rId34">
        <w:r w:rsidRPr="00FE492E">
          <w:rPr>
            <w:rStyle w:val="Hyperlink"/>
            <w:rFonts w:ascii="Garamond" w:hAnsi="Garamond"/>
          </w:rPr>
          <w:t>Preface</w:t>
        </w:r>
      </w:hyperlink>
    </w:p>
    <w:p w14:paraId="6CA8C5EC" w14:textId="77777777" w:rsidR="0011421A" w:rsidRPr="00FE492E" w:rsidRDefault="0011421A">
      <w:pPr>
        <w:pStyle w:val="Compact"/>
        <w:numPr>
          <w:ilvl w:val="0"/>
          <w:numId w:val="4"/>
        </w:numPr>
        <w:rPr>
          <w:rFonts w:ascii="Garamond" w:hAnsi="Garamond"/>
        </w:rPr>
      </w:pPr>
      <w:hyperlink r:id="rId35">
        <w:r w:rsidRPr="00FE492E">
          <w:rPr>
            <w:rStyle w:val="Hyperlink"/>
            <w:rFonts w:ascii="Garamond" w:hAnsi="Garamond"/>
          </w:rPr>
          <w:t>Chapter 2: Get Started</w:t>
        </w:r>
      </w:hyperlink>
    </w:p>
    <w:p w14:paraId="21BDD04B" w14:textId="77777777" w:rsidR="0011421A" w:rsidRPr="00FE492E" w:rsidRDefault="0011421A">
      <w:pPr>
        <w:pStyle w:val="Compact"/>
        <w:numPr>
          <w:ilvl w:val="0"/>
          <w:numId w:val="4"/>
        </w:numPr>
        <w:rPr>
          <w:rFonts w:ascii="Garamond" w:hAnsi="Garamond"/>
        </w:rPr>
      </w:pPr>
      <w:hyperlink r:id="rId36" w:anchor="makeplot">
        <w:r w:rsidRPr="00FE492E">
          <w:rPr>
            <w:rStyle w:val="Hyperlink"/>
            <w:rFonts w:ascii="Garamond" w:hAnsi="Garamond"/>
          </w:rPr>
          <w:t>Chapter 3: Make a Plot</w:t>
        </w:r>
      </w:hyperlink>
    </w:p>
    <w:p w14:paraId="09EC93C2" w14:textId="77777777" w:rsidR="0011421A" w:rsidRPr="00FE492E" w:rsidRDefault="00000000">
      <w:pPr>
        <w:pStyle w:val="FirstParagraph"/>
        <w:rPr>
          <w:rFonts w:ascii="Garamond" w:hAnsi="Garamond"/>
        </w:rPr>
      </w:pPr>
      <w:r w:rsidRPr="00FE492E">
        <w:rPr>
          <w:rFonts w:ascii="Garamond" w:hAnsi="Garamond"/>
          <w:i/>
          <w:iCs/>
        </w:rPr>
        <w:t>ggplot2: Elegant Graphics for Data Analysis</w:t>
      </w:r>
      <w:r w:rsidRPr="00FE492E">
        <w:rPr>
          <w:rFonts w:ascii="Garamond" w:hAnsi="Garamond"/>
        </w:rPr>
        <w:t xml:space="preserve">  (Wickham, Navarro, and Pedersen 2025)</w:t>
      </w:r>
    </w:p>
    <w:p w14:paraId="53ED2A07" w14:textId="77777777" w:rsidR="0011421A" w:rsidRPr="00FE492E" w:rsidRDefault="0011421A">
      <w:pPr>
        <w:pStyle w:val="Compact"/>
        <w:numPr>
          <w:ilvl w:val="0"/>
          <w:numId w:val="5"/>
        </w:numPr>
        <w:rPr>
          <w:rFonts w:ascii="Garamond" w:hAnsi="Garamond"/>
        </w:rPr>
      </w:pPr>
      <w:hyperlink r:id="rId37">
        <w:r w:rsidRPr="00FE492E">
          <w:rPr>
            <w:rStyle w:val="Hyperlink"/>
            <w:rFonts w:ascii="Garamond" w:hAnsi="Garamond"/>
          </w:rPr>
          <w:t>Chapter 1: Introduction</w:t>
        </w:r>
      </w:hyperlink>
    </w:p>
    <w:p w14:paraId="4C72435B" w14:textId="77777777" w:rsidR="0011421A" w:rsidRPr="00FE492E" w:rsidRDefault="0011421A">
      <w:pPr>
        <w:pStyle w:val="Compact"/>
        <w:numPr>
          <w:ilvl w:val="0"/>
          <w:numId w:val="5"/>
        </w:numPr>
        <w:rPr>
          <w:rFonts w:ascii="Garamond" w:hAnsi="Garamond"/>
        </w:rPr>
      </w:pPr>
      <w:hyperlink r:id="rId38">
        <w:r w:rsidRPr="00FE492E">
          <w:rPr>
            <w:rStyle w:val="Hyperlink"/>
            <w:rFonts w:ascii="Garamond" w:hAnsi="Garamond"/>
          </w:rPr>
          <w:t>Chapter 2: First Steps</w:t>
        </w:r>
      </w:hyperlink>
    </w:p>
    <w:p w14:paraId="568EDAB7" w14:textId="77777777" w:rsidR="0011421A" w:rsidRPr="00FE492E" w:rsidRDefault="00000000">
      <w:pPr>
        <w:pStyle w:val="FirstParagraph"/>
        <w:rPr>
          <w:rFonts w:ascii="Garamond" w:hAnsi="Garamond"/>
        </w:rPr>
      </w:pPr>
      <w:r w:rsidRPr="00FE492E">
        <w:rPr>
          <w:rFonts w:ascii="Garamond" w:hAnsi="Garamond"/>
          <w:i/>
          <w:iCs/>
        </w:rPr>
        <w:t>R for Data Science: Import, Tidy, Transform, Visualize, and Model Data</w:t>
      </w:r>
      <w:r w:rsidRPr="00FE492E">
        <w:rPr>
          <w:rFonts w:ascii="Garamond" w:hAnsi="Garamond"/>
        </w:rPr>
        <w:t xml:space="preserve">  (Wickham, Çetinkaya-Rundel, and Grolemund 2023)</w:t>
      </w:r>
    </w:p>
    <w:p w14:paraId="41698475" w14:textId="77777777" w:rsidR="0011421A" w:rsidRDefault="0011421A">
      <w:pPr>
        <w:pStyle w:val="Compact"/>
        <w:numPr>
          <w:ilvl w:val="0"/>
          <w:numId w:val="6"/>
        </w:numPr>
        <w:rPr>
          <w:rFonts w:ascii="Garamond" w:hAnsi="Garamond"/>
        </w:rPr>
      </w:pPr>
      <w:hyperlink r:id="rId39">
        <w:r w:rsidRPr="00FE492E">
          <w:rPr>
            <w:rStyle w:val="Hyperlink"/>
            <w:rFonts w:ascii="Garamond" w:hAnsi="Garamond"/>
          </w:rPr>
          <w:t>Chapter 1: Data Visualization</w:t>
        </w:r>
      </w:hyperlink>
    </w:p>
    <w:p w14:paraId="53D3836D" w14:textId="77777777" w:rsidR="00FE492E" w:rsidRPr="00FE492E" w:rsidRDefault="00FE492E" w:rsidP="00FE492E">
      <w:pPr>
        <w:pStyle w:val="Compact"/>
        <w:rPr>
          <w:rFonts w:ascii="Garamond" w:hAnsi="Garamond"/>
        </w:rPr>
      </w:pPr>
    </w:p>
    <w:p w14:paraId="080B5E84" w14:textId="77777777" w:rsidR="0011421A" w:rsidRPr="00FE492E" w:rsidRDefault="00000000">
      <w:pPr>
        <w:pStyle w:val="Heading4"/>
        <w:rPr>
          <w:rFonts w:ascii="Garamond" w:hAnsi="Garamond"/>
        </w:rPr>
      </w:pPr>
      <w:bookmarkStart w:id="28" w:name="Xed03fb085426f025454499e80956cd11283d7f1"/>
      <w:bookmarkEnd w:id="26"/>
      <w:bookmarkEnd w:id="27"/>
      <w:r w:rsidRPr="00FE492E">
        <w:rPr>
          <w:rFonts w:ascii="Garamond" w:hAnsi="Garamond"/>
        </w:rPr>
        <w:t xml:space="preserve">Week 9: Data Visualization with </w:t>
      </w:r>
      <w:r w:rsidRPr="00FE492E">
        <w:rPr>
          <w:rStyle w:val="VerbatimChar"/>
          <w:rFonts w:ascii="Garamond" w:hAnsi="Garamond"/>
        </w:rPr>
        <w:t>ggplot2</w:t>
      </w:r>
      <w:r w:rsidRPr="00FE492E">
        <w:rPr>
          <w:rFonts w:ascii="Garamond" w:hAnsi="Garamond"/>
        </w:rPr>
        <w:t xml:space="preserve"> (continued)</w:t>
      </w:r>
    </w:p>
    <w:p w14:paraId="3735918C" w14:textId="77777777" w:rsidR="0011421A" w:rsidRPr="00FE492E" w:rsidRDefault="00000000">
      <w:pPr>
        <w:pStyle w:val="Heading6"/>
        <w:rPr>
          <w:rFonts w:ascii="Garamond" w:hAnsi="Garamond"/>
        </w:rPr>
      </w:pPr>
      <w:bookmarkStart w:id="29" w:name="october-27th-october-29th"/>
      <w:r w:rsidRPr="00FE492E">
        <w:rPr>
          <w:rFonts w:ascii="Garamond" w:hAnsi="Garamond"/>
        </w:rPr>
        <w:t xml:space="preserve"> October 27</w:t>
      </w:r>
      <w:r w:rsidRPr="00FE492E">
        <w:rPr>
          <w:rFonts w:ascii="Garamond" w:hAnsi="Garamond"/>
          <w:vertAlign w:val="superscript"/>
        </w:rPr>
        <w:t>th</w:t>
      </w:r>
      <w:r w:rsidRPr="00FE492E">
        <w:rPr>
          <w:rFonts w:ascii="Garamond" w:hAnsi="Garamond"/>
        </w:rPr>
        <w:t xml:space="preserve"> &amp; October 29</w:t>
      </w:r>
      <w:r w:rsidRPr="00FE492E">
        <w:rPr>
          <w:rFonts w:ascii="Garamond" w:hAnsi="Garamond"/>
          <w:vertAlign w:val="superscript"/>
        </w:rPr>
        <w:t>th</w:t>
      </w:r>
    </w:p>
    <w:p w14:paraId="1D1D660D" w14:textId="77777777" w:rsidR="0011421A" w:rsidRPr="00FE492E" w:rsidRDefault="00000000">
      <w:pPr>
        <w:pStyle w:val="FirstParagraph"/>
        <w:rPr>
          <w:rFonts w:ascii="Garamond" w:hAnsi="Garamond"/>
        </w:rPr>
      </w:pPr>
      <w:r w:rsidRPr="00FE492E">
        <w:rPr>
          <w:rFonts w:ascii="Garamond" w:hAnsi="Garamond"/>
          <w:i/>
          <w:iCs/>
        </w:rPr>
        <w:t>R for Data Science: Import, Tidy, Transform, Visualize, and Model Data</w:t>
      </w:r>
      <w:r w:rsidRPr="00FE492E">
        <w:rPr>
          <w:rFonts w:ascii="Garamond" w:hAnsi="Garamond"/>
        </w:rPr>
        <w:t xml:space="preserve">  (Wickham, Çetinkaya-Rundel, and Grolemund 2023)</w:t>
      </w:r>
    </w:p>
    <w:p w14:paraId="0BE0D16D" w14:textId="77777777" w:rsidR="0011421A" w:rsidRPr="00FE492E" w:rsidRDefault="0011421A">
      <w:pPr>
        <w:pStyle w:val="Compact"/>
        <w:numPr>
          <w:ilvl w:val="0"/>
          <w:numId w:val="7"/>
        </w:numPr>
        <w:rPr>
          <w:rFonts w:ascii="Garamond" w:hAnsi="Garamond"/>
        </w:rPr>
      </w:pPr>
      <w:hyperlink r:id="rId40">
        <w:r w:rsidRPr="00FE492E">
          <w:rPr>
            <w:rStyle w:val="Hyperlink"/>
            <w:rFonts w:ascii="Garamond" w:hAnsi="Garamond"/>
          </w:rPr>
          <w:t>Chapter 9: Layers</w:t>
        </w:r>
      </w:hyperlink>
    </w:p>
    <w:p w14:paraId="4ACEE7C3" w14:textId="77777777" w:rsidR="0011421A" w:rsidRPr="00FE492E" w:rsidRDefault="0011421A">
      <w:pPr>
        <w:pStyle w:val="Compact"/>
        <w:numPr>
          <w:ilvl w:val="0"/>
          <w:numId w:val="7"/>
        </w:numPr>
        <w:rPr>
          <w:rFonts w:ascii="Garamond" w:hAnsi="Garamond"/>
        </w:rPr>
      </w:pPr>
      <w:hyperlink r:id="rId41">
        <w:r w:rsidRPr="00FE492E">
          <w:rPr>
            <w:rStyle w:val="Hyperlink"/>
            <w:rFonts w:ascii="Garamond" w:hAnsi="Garamond"/>
          </w:rPr>
          <w:t>Chapter 10: Exploratory Data Analysis</w:t>
        </w:r>
      </w:hyperlink>
    </w:p>
    <w:p w14:paraId="7E9E0146" w14:textId="77777777" w:rsidR="0011421A" w:rsidRDefault="0011421A">
      <w:pPr>
        <w:pStyle w:val="Compact"/>
        <w:numPr>
          <w:ilvl w:val="0"/>
          <w:numId w:val="7"/>
        </w:numPr>
        <w:rPr>
          <w:rFonts w:ascii="Garamond" w:hAnsi="Garamond"/>
        </w:rPr>
      </w:pPr>
      <w:hyperlink r:id="rId42">
        <w:r w:rsidRPr="00FE492E">
          <w:rPr>
            <w:rStyle w:val="Hyperlink"/>
            <w:rFonts w:ascii="Garamond" w:hAnsi="Garamond"/>
          </w:rPr>
          <w:t>Chapter 11: Communication</w:t>
        </w:r>
      </w:hyperlink>
    </w:p>
    <w:p w14:paraId="7E59DDA0" w14:textId="77777777" w:rsidR="00FE492E" w:rsidRPr="00FE492E" w:rsidRDefault="00FE492E" w:rsidP="00FE492E">
      <w:pPr>
        <w:pStyle w:val="Compact"/>
        <w:rPr>
          <w:rFonts w:ascii="Garamond" w:hAnsi="Garamond"/>
        </w:rPr>
      </w:pPr>
    </w:p>
    <w:p w14:paraId="495C2299" w14:textId="77777777" w:rsidR="0011421A" w:rsidRPr="00FE492E" w:rsidRDefault="00000000">
      <w:pPr>
        <w:pStyle w:val="Heading3"/>
        <w:rPr>
          <w:rFonts w:ascii="Garamond" w:hAnsi="Garamond"/>
        </w:rPr>
      </w:pPr>
      <w:bookmarkStart w:id="30" w:name="moduleiii"/>
      <w:bookmarkEnd w:id="21"/>
      <w:bookmarkEnd w:id="28"/>
      <w:bookmarkEnd w:id="29"/>
      <w:r w:rsidRPr="00FE492E">
        <w:rPr>
          <w:rFonts w:ascii="Garamond" w:hAnsi="Garamond"/>
          <w:b/>
          <w:bCs/>
        </w:rPr>
        <w:t xml:space="preserve">Module III: An Introduction to </w:t>
      </w:r>
      <w:r w:rsidRPr="00FE492E">
        <w:rPr>
          <w:rStyle w:val="VerbatimChar"/>
          <w:rFonts w:ascii="Garamond" w:hAnsi="Garamond"/>
          <w:b/>
          <w:bCs/>
        </w:rPr>
        <w:t>Python</w:t>
      </w:r>
      <w:r w:rsidRPr="00FE492E">
        <w:rPr>
          <w:rFonts w:ascii="Garamond" w:hAnsi="Garamond"/>
          <w:b/>
          <w:bCs/>
        </w:rPr>
        <w:t xml:space="preserve"> </w:t>
      </w:r>
      <w:r w:rsidRPr="00FE492E">
        <w:rPr>
          <w:rFonts w:ascii="Garamond" w:hAnsi="Garamond"/>
          <w:noProof/>
        </w:rPr>
        <w:drawing>
          <wp:inline distT="0" distB="0" distL="0" distR="0" wp14:anchorId="2C2899B2" wp14:editId="2C9D1B5B">
            <wp:extent cx="138303" cy="157162"/>
            <wp:effectExtent l="0" t="0" r="0" b="0"/>
            <wp:docPr id="131" name="Picture"/>
            <wp:cNvGraphicFramePr/>
            <a:graphic xmlns:a="http://schemas.openxmlformats.org/drawingml/2006/main">
              <a:graphicData uri="http://schemas.openxmlformats.org/drawingml/2006/picture">
                <pic:pic xmlns:pic="http://schemas.openxmlformats.org/drawingml/2006/picture">
                  <pic:nvPicPr>
                    <pic:cNvPr id="132" name="Picture" descr="soci269_files/figure-docx/fa-icon-337c0d2436cbb51479f85dde2dd9d244.png"/>
                    <pic:cNvPicPr>
                      <a:picLocks noChangeAspect="1" noChangeArrowheads="1"/>
                    </pic:cNvPicPr>
                  </pic:nvPicPr>
                  <pic:blipFill>
                    <a:blip r:embed="rId9"/>
                    <a:stretch>
                      <a:fillRect/>
                    </a:stretch>
                  </pic:blipFill>
                  <pic:spPr bwMode="auto">
                    <a:xfrm>
                      <a:off x="0" y="0"/>
                      <a:ext cx="138303" cy="157162"/>
                    </a:xfrm>
                    <a:prstGeom prst="rect">
                      <a:avLst/>
                    </a:prstGeom>
                    <a:noFill/>
                    <a:ln w="9525">
                      <a:noFill/>
                      <a:headEnd/>
                      <a:tailEnd/>
                    </a:ln>
                  </pic:spPr>
                </pic:pic>
              </a:graphicData>
            </a:graphic>
          </wp:inline>
        </w:drawing>
      </w:r>
    </w:p>
    <w:p w14:paraId="6EA835A6" w14:textId="77777777" w:rsidR="0011421A" w:rsidRPr="00FE492E" w:rsidRDefault="00000000">
      <w:pPr>
        <w:pStyle w:val="Heading4"/>
        <w:rPr>
          <w:rFonts w:ascii="Garamond" w:hAnsi="Garamond"/>
        </w:rPr>
      </w:pPr>
      <w:bookmarkStart w:id="31" w:name="week-10-wrangling-data-in-python"/>
      <w:r w:rsidRPr="00FE492E">
        <w:rPr>
          <w:rFonts w:ascii="Garamond" w:hAnsi="Garamond"/>
        </w:rPr>
        <w:t xml:space="preserve">Week 10: Wrangling Data in </w:t>
      </w:r>
      <w:r w:rsidRPr="00FE492E">
        <w:rPr>
          <w:rStyle w:val="VerbatimChar"/>
          <w:rFonts w:ascii="Garamond" w:hAnsi="Garamond"/>
        </w:rPr>
        <w:t>Python</w:t>
      </w:r>
      <w:r w:rsidRPr="00FE492E">
        <w:rPr>
          <w:rFonts w:ascii="Garamond" w:hAnsi="Garamond"/>
        </w:rPr>
        <w:t xml:space="preserve"> </w:t>
      </w:r>
      <w:r w:rsidRPr="00FE492E">
        <w:rPr>
          <w:rFonts w:ascii="Garamond" w:hAnsi="Garamond"/>
          <w:noProof/>
        </w:rPr>
        <w:drawing>
          <wp:inline distT="0" distB="0" distL="0" distR="0" wp14:anchorId="222F35CC" wp14:editId="082F8E62">
            <wp:extent cx="138303" cy="157162"/>
            <wp:effectExtent l="0" t="0" r="0" b="0"/>
            <wp:docPr id="133" name="Picture"/>
            <wp:cNvGraphicFramePr/>
            <a:graphic xmlns:a="http://schemas.openxmlformats.org/drawingml/2006/main">
              <a:graphicData uri="http://schemas.openxmlformats.org/drawingml/2006/picture">
                <pic:pic xmlns:pic="http://schemas.openxmlformats.org/drawingml/2006/picture">
                  <pic:nvPicPr>
                    <pic:cNvPr id="134" name="Picture" descr="soci269_files/figure-docx/fa-icon-337c0d2436cbb51479f85dde2dd9d244.png"/>
                    <pic:cNvPicPr>
                      <a:picLocks noChangeAspect="1" noChangeArrowheads="1"/>
                    </pic:cNvPicPr>
                  </pic:nvPicPr>
                  <pic:blipFill>
                    <a:blip r:embed="rId9"/>
                    <a:stretch>
                      <a:fillRect/>
                    </a:stretch>
                  </pic:blipFill>
                  <pic:spPr bwMode="auto">
                    <a:xfrm>
                      <a:off x="0" y="0"/>
                      <a:ext cx="138303" cy="157162"/>
                    </a:xfrm>
                    <a:prstGeom prst="rect">
                      <a:avLst/>
                    </a:prstGeom>
                    <a:noFill/>
                    <a:ln w="9525">
                      <a:noFill/>
                      <a:headEnd/>
                      <a:tailEnd/>
                    </a:ln>
                  </pic:spPr>
                </pic:pic>
              </a:graphicData>
            </a:graphic>
          </wp:inline>
        </w:drawing>
      </w:r>
    </w:p>
    <w:p w14:paraId="461F1AFD" w14:textId="77777777" w:rsidR="0011421A" w:rsidRPr="00FE492E" w:rsidRDefault="00000000">
      <w:pPr>
        <w:pStyle w:val="Heading6"/>
        <w:rPr>
          <w:rFonts w:ascii="Garamond" w:hAnsi="Garamond"/>
        </w:rPr>
      </w:pPr>
      <w:bookmarkStart w:id="32" w:name="november-3rd-november-5th"/>
      <w:r w:rsidRPr="00FE492E">
        <w:rPr>
          <w:rFonts w:ascii="Garamond" w:hAnsi="Garamond"/>
        </w:rPr>
        <w:t xml:space="preserve"> November 3</w:t>
      </w:r>
      <w:r w:rsidRPr="00FE492E">
        <w:rPr>
          <w:rFonts w:ascii="Garamond" w:hAnsi="Garamond"/>
          <w:vertAlign w:val="superscript"/>
        </w:rPr>
        <w:t>rd</w:t>
      </w:r>
      <w:r w:rsidRPr="00FE492E">
        <w:rPr>
          <w:rFonts w:ascii="Garamond" w:hAnsi="Garamond"/>
        </w:rPr>
        <w:t xml:space="preserve"> &amp; November 5</w:t>
      </w:r>
      <w:r w:rsidRPr="00FE492E">
        <w:rPr>
          <w:rFonts w:ascii="Garamond" w:hAnsi="Garamond"/>
          <w:vertAlign w:val="superscript"/>
        </w:rPr>
        <w:t>th</w:t>
      </w:r>
    </w:p>
    <w:p w14:paraId="325B3527" w14:textId="77777777" w:rsidR="0011421A" w:rsidRPr="00FE492E" w:rsidRDefault="00000000">
      <w:pPr>
        <w:pStyle w:val="FirstParagraph"/>
        <w:rPr>
          <w:rFonts w:ascii="Garamond" w:hAnsi="Garamond"/>
        </w:rPr>
      </w:pPr>
      <w:r w:rsidRPr="00FE492E">
        <w:rPr>
          <w:rFonts w:ascii="Garamond" w:hAnsi="Garamond"/>
          <w:i/>
          <w:iCs/>
        </w:rPr>
        <w:t>Python for Data Analysis: Data Wrangling with Pandas, NumPy, and Jupyter</w:t>
      </w:r>
      <w:r w:rsidRPr="00FE492E">
        <w:rPr>
          <w:rFonts w:ascii="Garamond" w:hAnsi="Garamond"/>
        </w:rPr>
        <w:t xml:space="preserve">  (McKinney 2022)</w:t>
      </w:r>
    </w:p>
    <w:p w14:paraId="7012D974" w14:textId="77777777" w:rsidR="0011421A" w:rsidRPr="00FE492E" w:rsidRDefault="0011421A">
      <w:pPr>
        <w:pStyle w:val="Compact"/>
        <w:numPr>
          <w:ilvl w:val="0"/>
          <w:numId w:val="8"/>
        </w:numPr>
        <w:rPr>
          <w:rFonts w:ascii="Garamond" w:hAnsi="Garamond"/>
        </w:rPr>
      </w:pPr>
      <w:hyperlink r:id="rId43">
        <w:r w:rsidRPr="00FE492E">
          <w:rPr>
            <w:rStyle w:val="Hyperlink"/>
            <w:rFonts w:ascii="Garamond" w:hAnsi="Garamond"/>
          </w:rPr>
          <w:t>Chapter 1: Preliminaries</w:t>
        </w:r>
      </w:hyperlink>
    </w:p>
    <w:p w14:paraId="1E2D3180" w14:textId="77777777" w:rsidR="0011421A" w:rsidRPr="00FE492E" w:rsidRDefault="0011421A">
      <w:pPr>
        <w:pStyle w:val="Compact"/>
        <w:numPr>
          <w:ilvl w:val="0"/>
          <w:numId w:val="8"/>
        </w:numPr>
        <w:rPr>
          <w:rFonts w:ascii="Garamond" w:hAnsi="Garamond"/>
        </w:rPr>
      </w:pPr>
      <w:hyperlink r:id="rId44">
        <w:r w:rsidRPr="00FE492E">
          <w:rPr>
            <w:rStyle w:val="Hyperlink"/>
            <w:rFonts w:ascii="Garamond" w:hAnsi="Garamond"/>
          </w:rPr>
          <w:t xml:space="preserve">Chapter 5: Getting Started with </w:t>
        </w:r>
        <w:r w:rsidRPr="00FE492E">
          <w:rPr>
            <w:rStyle w:val="VerbatimChar"/>
            <w:rFonts w:ascii="Garamond" w:hAnsi="Garamond"/>
          </w:rPr>
          <w:t>pandas</w:t>
        </w:r>
      </w:hyperlink>
    </w:p>
    <w:p w14:paraId="46D0C6CE" w14:textId="77777777" w:rsidR="0011421A" w:rsidRPr="00FE492E" w:rsidRDefault="0011421A">
      <w:pPr>
        <w:pStyle w:val="Compact"/>
        <w:numPr>
          <w:ilvl w:val="0"/>
          <w:numId w:val="8"/>
        </w:numPr>
        <w:rPr>
          <w:rFonts w:ascii="Garamond" w:hAnsi="Garamond"/>
        </w:rPr>
      </w:pPr>
      <w:hyperlink r:id="rId45">
        <w:r w:rsidRPr="00FE492E">
          <w:rPr>
            <w:rStyle w:val="Hyperlink"/>
            <w:rFonts w:ascii="Garamond" w:hAnsi="Garamond"/>
          </w:rPr>
          <w:t>Chapter 6: Data Loading, Storage, and File Formats</w:t>
        </w:r>
      </w:hyperlink>
    </w:p>
    <w:p w14:paraId="5267955E" w14:textId="77777777" w:rsidR="0011421A" w:rsidRPr="007A0EE3" w:rsidRDefault="0011421A">
      <w:pPr>
        <w:pStyle w:val="Compact"/>
        <w:numPr>
          <w:ilvl w:val="0"/>
          <w:numId w:val="8"/>
        </w:numPr>
        <w:rPr>
          <w:rFonts w:ascii="Garamond" w:hAnsi="Garamond"/>
        </w:rPr>
      </w:pPr>
      <w:hyperlink r:id="rId46">
        <w:r w:rsidRPr="00FE492E">
          <w:rPr>
            <w:rStyle w:val="Hyperlink"/>
            <w:rFonts w:ascii="Garamond" w:hAnsi="Garamond"/>
          </w:rPr>
          <w:t>Chapter 7: Data Cleaning and Preparation</w:t>
        </w:r>
      </w:hyperlink>
    </w:p>
    <w:p w14:paraId="3A492E6E" w14:textId="77777777" w:rsidR="007A0EE3" w:rsidRDefault="007A0EE3" w:rsidP="007A0EE3">
      <w:pPr>
        <w:pStyle w:val="Compact"/>
      </w:pPr>
    </w:p>
    <w:tbl>
      <w:tblPr>
        <w:tblStyle w:val="Table"/>
        <w:tblW w:w="5000" w:type="pct"/>
        <w:tblInd w:w="164" w:type="dxa"/>
        <w:tblBorders>
          <w:top w:val="single" w:sz="4" w:space="0" w:color="CC1914"/>
          <w:left w:val="single" w:sz="24" w:space="0" w:color="CC1914"/>
          <w:bottom w:val="single" w:sz="4" w:space="0" w:color="CC1914"/>
          <w:right w:val="single" w:sz="4" w:space="0" w:color="CC1914"/>
        </w:tblBorders>
        <w:tblCellMar>
          <w:left w:w="144" w:type="dxa"/>
          <w:right w:w="144" w:type="dxa"/>
        </w:tblCellMar>
        <w:tblLook w:val="0000" w:firstRow="0" w:lastRow="0" w:firstColumn="0" w:lastColumn="0" w:noHBand="0" w:noVBand="0"/>
      </w:tblPr>
      <w:tblGrid>
        <w:gridCol w:w="9648"/>
      </w:tblGrid>
      <w:tr w:rsidR="007A0EE3" w:rsidRPr="00FE492E" w14:paraId="2AAB6248" w14:textId="77777777" w:rsidTr="000106FF">
        <w:trPr>
          <w:cantSplit/>
        </w:trPr>
        <w:tc>
          <w:tcPr>
            <w:tcW w:w="0" w:type="auto"/>
            <w:shd w:val="clear" w:color="auto" w:fill="F7DDDC"/>
            <w:tcMar>
              <w:top w:w="92" w:type="dxa"/>
              <w:bottom w:w="92" w:type="dxa"/>
            </w:tcMar>
          </w:tcPr>
          <w:p w14:paraId="7BEC133F" w14:textId="77777777" w:rsidR="007A0EE3" w:rsidRPr="00FE492E" w:rsidRDefault="007A0EE3" w:rsidP="000106FF">
            <w:pPr>
              <w:pStyle w:val="FirstParagraph"/>
              <w:spacing w:before="0" w:after="0"/>
              <w:textAlignment w:val="center"/>
              <w:rPr>
                <w:rFonts w:ascii="Garamond" w:hAnsi="Garamond"/>
              </w:rPr>
            </w:pPr>
            <w:r w:rsidRPr="00FE492E">
              <w:rPr>
                <w:rFonts w:ascii="Garamond" w:hAnsi="Garamond"/>
                <w:noProof/>
              </w:rPr>
              <w:drawing>
                <wp:inline distT="0" distB="0" distL="0" distR="0" wp14:anchorId="661DF184" wp14:editId="25C734DD">
                  <wp:extent cx="152400" cy="152400"/>
                  <wp:effectExtent l="0" t="0" r="0" b="0"/>
                  <wp:docPr id="126" name="Picture"/>
                  <wp:cNvGraphicFramePr/>
                  <a:graphic xmlns:a="http://schemas.openxmlformats.org/drawingml/2006/main">
                    <a:graphicData uri="http://schemas.openxmlformats.org/drawingml/2006/picture">
                      <pic:pic xmlns:pic="http://schemas.openxmlformats.org/drawingml/2006/picture">
                        <pic:nvPicPr>
                          <pic:cNvPr id="127" name="Picture" descr="/Applications/quarto/share/formats/docx/important.png"/>
                          <pic:cNvPicPr>
                            <a:picLocks noChangeAspect="1" noChangeArrowheads="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rsidRPr="00FE492E">
              <w:rPr>
                <w:rFonts w:ascii="Garamond" w:hAnsi="Garamond"/>
              </w:rPr>
              <w:t xml:space="preserve">  First Coding Assignment Deadline</w:t>
            </w:r>
          </w:p>
        </w:tc>
      </w:tr>
      <w:tr w:rsidR="007A0EE3" w:rsidRPr="00FE492E" w14:paraId="17F9D2F0" w14:textId="77777777" w:rsidTr="000106FF">
        <w:trPr>
          <w:cantSplit/>
        </w:trPr>
        <w:tc>
          <w:tcPr>
            <w:tcW w:w="0" w:type="auto"/>
            <w:tcMar>
              <w:top w:w="108" w:type="dxa"/>
              <w:bottom w:w="108" w:type="dxa"/>
            </w:tcMar>
          </w:tcPr>
          <w:p w14:paraId="0BE62A84" w14:textId="11ACFD8A" w:rsidR="007A0EE3" w:rsidRPr="00FE492E" w:rsidRDefault="007A0EE3" w:rsidP="000106FF">
            <w:pPr>
              <w:pStyle w:val="BodyText"/>
              <w:spacing w:before="16" w:after="16"/>
              <w:rPr>
                <w:rFonts w:ascii="Garamond" w:hAnsi="Garamond"/>
              </w:rPr>
            </w:pPr>
            <w:r w:rsidRPr="00FE492E">
              <w:rPr>
                <w:rFonts w:ascii="Garamond" w:hAnsi="Garamond"/>
              </w:rPr>
              <w:t xml:space="preserve">Your first coding assignment is due by </w:t>
            </w:r>
            <w:r w:rsidRPr="00FE492E">
              <w:rPr>
                <w:rFonts w:ascii="Garamond" w:hAnsi="Garamond"/>
                <w:b/>
                <w:bCs/>
              </w:rPr>
              <w:t>8:00 PM</w:t>
            </w:r>
            <w:r w:rsidRPr="00FE492E">
              <w:rPr>
                <w:rFonts w:ascii="Garamond" w:hAnsi="Garamond"/>
              </w:rPr>
              <w:t xml:space="preserve"> on </w:t>
            </w:r>
            <w:r>
              <w:rPr>
                <w:rFonts w:ascii="Garamond" w:hAnsi="Garamond"/>
              </w:rPr>
              <w:t>Tuesday</w:t>
            </w:r>
            <w:r w:rsidRPr="00FE492E">
              <w:rPr>
                <w:rFonts w:ascii="Garamond" w:hAnsi="Garamond"/>
              </w:rPr>
              <w:t>,</w:t>
            </w:r>
            <w:r>
              <w:rPr>
                <w:rFonts w:ascii="Garamond" w:hAnsi="Garamond"/>
              </w:rPr>
              <w:t xml:space="preserve"> November 4</w:t>
            </w:r>
            <w:r w:rsidRPr="00FE492E">
              <w:rPr>
                <w:rFonts w:ascii="Garamond" w:hAnsi="Garamond"/>
                <w:vertAlign w:val="superscript"/>
              </w:rPr>
              <w:t>th</w:t>
            </w:r>
            <w:r w:rsidRPr="00FE492E">
              <w:rPr>
                <w:rFonts w:ascii="Garamond" w:hAnsi="Garamond"/>
              </w:rPr>
              <w:t>.</w:t>
            </w:r>
          </w:p>
        </w:tc>
      </w:tr>
    </w:tbl>
    <w:p w14:paraId="6E743A43" w14:textId="77777777" w:rsidR="007A0EE3" w:rsidRPr="00890C3E" w:rsidRDefault="007A0EE3" w:rsidP="007A0EE3">
      <w:pPr>
        <w:pStyle w:val="Compact"/>
        <w:rPr>
          <w:rFonts w:ascii="Garamond" w:hAnsi="Garamond"/>
        </w:rPr>
      </w:pPr>
    </w:p>
    <w:p w14:paraId="4ECD9130" w14:textId="77777777" w:rsidR="00890C3E" w:rsidRPr="00FE492E" w:rsidRDefault="00890C3E" w:rsidP="00890C3E">
      <w:pPr>
        <w:pStyle w:val="Compact"/>
        <w:rPr>
          <w:rFonts w:ascii="Garamond" w:hAnsi="Garamond"/>
        </w:rPr>
      </w:pPr>
    </w:p>
    <w:p w14:paraId="6ADA0A64" w14:textId="77777777" w:rsidR="0011421A" w:rsidRPr="00FE492E" w:rsidRDefault="00000000">
      <w:pPr>
        <w:pStyle w:val="Heading4"/>
        <w:rPr>
          <w:rFonts w:ascii="Garamond" w:hAnsi="Garamond"/>
        </w:rPr>
      </w:pPr>
      <w:bookmarkStart w:id="33" w:name="week-11-an-introduction-to-seaborn"/>
      <w:bookmarkEnd w:id="31"/>
      <w:bookmarkEnd w:id="32"/>
      <w:r w:rsidRPr="00FE492E">
        <w:rPr>
          <w:rFonts w:ascii="Garamond" w:hAnsi="Garamond"/>
        </w:rPr>
        <w:t xml:space="preserve">Week 11: An Introduction to </w:t>
      </w:r>
      <w:r w:rsidRPr="00FE492E">
        <w:rPr>
          <w:rStyle w:val="VerbatimChar"/>
          <w:rFonts w:ascii="Garamond" w:hAnsi="Garamond"/>
        </w:rPr>
        <w:t>seaborn</w:t>
      </w:r>
    </w:p>
    <w:p w14:paraId="49CD96F6" w14:textId="77777777" w:rsidR="0011421A" w:rsidRPr="00FE492E" w:rsidRDefault="00000000">
      <w:pPr>
        <w:pStyle w:val="Heading6"/>
        <w:rPr>
          <w:rFonts w:ascii="Garamond" w:hAnsi="Garamond"/>
        </w:rPr>
      </w:pPr>
      <w:bookmarkStart w:id="34" w:name="november-10th-november-12th"/>
      <w:r w:rsidRPr="00FE492E">
        <w:rPr>
          <w:rFonts w:ascii="Garamond" w:hAnsi="Garamond"/>
        </w:rPr>
        <w:t xml:space="preserve"> November 10</w:t>
      </w:r>
      <w:r w:rsidRPr="00FE492E">
        <w:rPr>
          <w:rFonts w:ascii="Garamond" w:hAnsi="Garamond"/>
          <w:vertAlign w:val="superscript"/>
        </w:rPr>
        <w:t>th</w:t>
      </w:r>
      <w:r w:rsidRPr="00FE492E">
        <w:rPr>
          <w:rFonts w:ascii="Garamond" w:hAnsi="Garamond"/>
        </w:rPr>
        <w:t xml:space="preserve"> &amp; November 12</w:t>
      </w:r>
      <w:r w:rsidRPr="00FE492E">
        <w:rPr>
          <w:rFonts w:ascii="Garamond" w:hAnsi="Garamond"/>
          <w:vertAlign w:val="superscript"/>
        </w:rPr>
        <w:t>th</w:t>
      </w:r>
    </w:p>
    <w:p w14:paraId="6F254623" w14:textId="77777777" w:rsidR="0011421A" w:rsidRPr="00FE492E" w:rsidRDefault="00000000">
      <w:pPr>
        <w:pStyle w:val="FirstParagraph"/>
        <w:rPr>
          <w:rFonts w:ascii="Garamond" w:hAnsi="Garamond"/>
        </w:rPr>
      </w:pPr>
      <w:r w:rsidRPr="00FE492E">
        <w:rPr>
          <w:rFonts w:ascii="Garamond" w:hAnsi="Garamond"/>
          <w:i/>
          <w:iCs/>
        </w:rPr>
        <w:t>Python for Data Analysis: Data Wrangling with Pandas, NumPy, and Jupyter</w:t>
      </w:r>
      <w:r w:rsidRPr="00FE492E">
        <w:rPr>
          <w:rFonts w:ascii="Garamond" w:hAnsi="Garamond"/>
        </w:rPr>
        <w:t xml:space="preserve">  (McKinney 2022)</w:t>
      </w:r>
    </w:p>
    <w:p w14:paraId="0400A6B4" w14:textId="77777777" w:rsidR="0011421A" w:rsidRPr="00890C3E" w:rsidRDefault="0011421A">
      <w:pPr>
        <w:pStyle w:val="Compact"/>
        <w:numPr>
          <w:ilvl w:val="0"/>
          <w:numId w:val="9"/>
        </w:numPr>
        <w:rPr>
          <w:rFonts w:ascii="Garamond" w:hAnsi="Garamond"/>
        </w:rPr>
      </w:pPr>
      <w:hyperlink r:id="rId47">
        <w:r w:rsidRPr="00FE492E">
          <w:rPr>
            <w:rStyle w:val="Hyperlink"/>
            <w:rFonts w:ascii="Garamond" w:hAnsi="Garamond"/>
          </w:rPr>
          <w:t>Chapter 9: Plotting and Visualization</w:t>
        </w:r>
      </w:hyperlink>
    </w:p>
    <w:p w14:paraId="5383DF4F" w14:textId="77777777" w:rsidR="00890C3E" w:rsidRPr="00FE492E" w:rsidRDefault="00890C3E" w:rsidP="00890C3E">
      <w:pPr>
        <w:pStyle w:val="Compact"/>
        <w:rPr>
          <w:rFonts w:ascii="Garamond" w:hAnsi="Garamond"/>
        </w:rPr>
      </w:pPr>
    </w:p>
    <w:p w14:paraId="2807EFC7" w14:textId="77777777" w:rsidR="0011421A" w:rsidRPr="00FE492E" w:rsidRDefault="00000000">
      <w:pPr>
        <w:pStyle w:val="Heading4"/>
        <w:rPr>
          <w:rFonts w:ascii="Garamond" w:hAnsi="Garamond"/>
        </w:rPr>
      </w:pPr>
      <w:bookmarkStart w:id="35" w:name="X01c9eb37326c9ef7abbc390ee22982cfc2cc2ca"/>
      <w:bookmarkEnd w:id="33"/>
      <w:bookmarkEnd w:id="34"/>
      <w:r w:rsidRPr="00FE492E">
        <w:rPr>
          <w:rFonts w:ascii="Garamond" w:hAnsi="Garamond"/>
        </w:rPr>
        <w:lastRenderedPageBreak/>
        <w:t xml:space="preserve">Week 12: Machine Learning in </w:t>
      </w:r>
      <w:r w:rsidRPr="00FE492E">
        <w:rPr>
          <w:rStyle w:val="VerbatimChar"/>
          <w:rFonts w:ascii="Garamond" w:hAnsi="Garamond"/>
        </w:rPr>
        <w:t>Python</w:t>
      </w:r>
      <w:r w:rsidRPr="00FE492E">
        <w:rPr>
          <w:rFonts w:ascii="Garamond" w:hAnsi="Garamond"/>
        </w:rPr>
        <w:t xml:space="preserve"> </w:t>
      </w:r>
      <w:r w:rsidRPr="00FE492E">
        <w:rPr>
          <w:rFonts w:ascii="Garamond" w:hAnsi="Garamond"/>
          <w:noProof/>
        </w:rPr>
        <w:drawing>
          <wp:inline distT="0" distB="0" distL="0" distR="0" wp14:anchorId="2375ECB7" wp14:editId="7E06FB46">
            <wp:extent cx="138303" cy="157162"/>
            <wp:effectExtent l="0" t="0" r="0" b="0"/>
            <wp:docPr id="144" name="Picture"/>
            <wp:cNvGraphicFramePr/>
            <a:graphic xmlns:a="http://schemas.openxmlformats.org/drawingml/2006/main">
              <a:graphicData uri="http://schemas.openxmlformats.org/drawingml/2006/picture">
                <pic:pic xmlns:pic="http://schemas.openxmlformats.org/drawingml/2006/picture">
                  <pic:nvPicPr>
                    <pic:cNvPr id="145" name="Picture" descr="soci269_files/figure-docx/fa-icon-337c0d2436cbb51479f85dde2dd9d244.png"/>
                    <pic:cNvPicPr>
                      <a:picLocks noChangeAspect="1" noChangeArrowheads="1"/>
                    </pic:cNvPicPr>
                  </pic:nvPicPr>
                  <pic:blipFill>
                    <a:blip r:embed="rId9"/>
                    <a:stretch>
                      <a:fillRect/>
                    </a:stretch>
                  </pic:blipFill>
                  <pic:spPr bwMode="auto">
                    <a:xfrm>
                      <a:off x="0" y="0"/>
                      <a:ext cx="138303" cy="157162"/>
                    </a:xfrm>
                    <a:prstGeom prst="rect">
                      <a:avLst/>
                    </a:prstGeom>
                    <a:noFill/>
                    <a:ln w="9525">
                      <a:noFill/>
                      <a:headEnd/>
                      <a:tailEnd/>
                    </a:ln>
                  </pic:spPr>
                </pic:pic>
              </a:graphicData>
            </a:graphic>
          </wp:inline>
        </w:drawing>
      </w:r>
      <w:r w:rsidRPr="00FE492E">
        <w:rPr>
          <w:rFonts w:ascii="Garamond" w:hAnsi="Garamond"/>
        </w:rPr>
        <w:t xml:space="preserve"> and an Open Work Session</w:t>
      </w:r>
    </w:p>
    <w:p w14:paraId="53867B76" w14:textId="77777777" w:rsidR="0011421A" w:rsidRPr="00FE492E" w:rsidRDefault="00000000">
      <w:pPr>
        <w:pStyle w:val="Heading6"/>
        <w:rPr>
          <w:rFonts w:ascii="Garamond" w:hAnsi="Garamond"/>
        </w:rPr>
      </w:pPr>
      <w:bookmarkStart w:id="36" w:name="november-17th-november-19th"/>
      <w:r w:rsidRPr="00FE492E">
        <w:rPr>
          <w:rFonts w:ascii="Garamond" w:hAnsi="Garamond"/>
        </w:rPr>
        <w:t xml:space="preserve"> November 17</w:t>
      </w:r>
      <w:r w:rsidRPr="00FE492E">
        <w:rPr>
          <w:rFonts w:ascii="Garamond" w:hAnsi="Garamond"/>
          <w:vertAlign w:val="superscript"/>
        </w:rPr>
        <w:t>th</w:t>
      </w:r>
      <w:r w:rsidRPr="00FE492E">
        <w:rPr>
          <w:rFonts w:ascii="Garamond" w:hAnsi="Garamond"/>
        </w:rPr>
        <w:t xml:space="preserve"> &amp; November 19</w:t>
      </w:r>
      <w:r w:rsidRPr="00FE492E">
        <w:rPr>
          <w:rFonts w:ascii="Garamond" w:hAnsi="Garamond"/>
          <w:vertAlign w:val="superscript"/>
        </w:rPr>
        <w:t>th</w:t>
      </w:r>
    </w:p>
    <w:p w14:paraId="693B335C" w14:textId="77777777" w:rsidR="0011421A" w:rsidRPr="00FE492E" w:rsidRDefault="00000000" w:rsidP="00890C3E">
      <w:pPr>
        <w:pStyle w:val="FirstParagraph"/>
        <w:jc w:val="center"/>
        <w:rPr>
          <w:rFonts w:ascii="Garamond" w:hAnsi="Garamond"/>
          <w:u w:val="single"/>
        </w:rPr>
      </w:pPr>
      <w:r w:rsidRPr="00FE492E">
        <w:rPr>
          <w:rFonts w:ascii="Garamond" w:hAnsi="Garamond"/>
          <w:i/>
          <w:iCs/>
          <w:u w:val="single"/>
        </w:rPr>
        <w:t>No required readings</w:t>
      </w:r>
      <w:r w:rsidRPr="00FE492E">
        <w:rPr>
          <w:rFonts w:ascii="Garamond" w:hAnsi="Garamond"/>
          <w:u w:val="single"/>
        </w:rPr>
        <w:t>.</w:t>
      </w:r>
    </w:p>
    <w:p w14:paraId="1F2E33EE" w14:textId="77777777" w:rsidR="0011421A" w:rsidRPr="00FE492E" w:rsidRDefault="00000000">
      <w:pPr>
        <w:pStyle w:val="BodyText"/>
        <w:rPr>
          <w:rFonts w:ascii="Garamond" w:hAnsi="Garamond"/>
          <w:highlight w:val="lightGray"/>
        </w:rPr>
      </w:pPr>
      <w:r w:rsidRPr="00FE492E">
        <w:rPr>
          <w:rFonts w:ascii="Garamond" w:hAnsi="Garamond"/>
          <w:i/>
          <w:iCs/>
          <w:highlight w:val="lightGray"/>
        </w:rPr>
        <w:t>Researcher Reasoning Meets Computational Capacity: Machine Learning for Social Science</w:t>
      </w:r>
      <w:r w:rsidRPr="00FE492E">
        <w:rPr>
          <w:rFonts w:ascii="Garamond" w:hAnsi="Garamond"/>
          <w:highlight w:val="lightGray"/>
        </w:rPr>
        <w:t xml:space="preserve">  (Lundberg, Brand, and Jeon 2022)</w:t>
      </w:r>
    </w:p>
    <w:p w14:paraId="4A8AED54" w14:textId="77777777" w:rsidR="0011421A" w:rsidRPr="00FE492E" w:rsidRDefault="00000000">
      <w:pPr>
        <w:pStyle w:val="BodyText"/>
        <w:rPr>
          <w:rFonts w:ascii="Garamond" w:hAnsi="Garamond"/>
          <w:highlight w:val="lightGray"/>
        </w:rPr>
      </w:pPr>
      <w:r w:rsidRPr="00FE492E">
        <w:rPr>
          <w:rFonts w:ascii="Garamond" w:hAnsi="Garamond"/>
          <w:i/>
          <w:iCs/>
          <w:highlight w:val="lightGray"/>
        </w:rPr>
        <w:t>Machine Learning for Sociology</w:t>
      </w:r>
      <w:r w:rsidRPr="00FE492E">
        <w:rPr>
          <w:rFonts w:ascii="Garamond" w:hAnsi="Garamond"/>
          <w:highlight w:val="lightGray"/>
        </w:rPr>
        <w:t xml:space="preserve">  (Molina and Garip 2019)</w:t>
      </w:r>
    </w:p>
    <w:p w14:paraId="4EBF8E60" w14:textId="77777777" w:rsidR="0011421A" w:rsidRPr="00FE492E" w:rsidRDefault="00000000">
      <w:pPr>
        <w:pStyle w:val="BodyText"/>
        <w:rPr>
          <w:rFonts w:ascii="Garamond" w:hAnsi="Garamond"/>
          <w:highlight w:val="lightGray"/>
        </w:rPr>
      </w:pPr>
      <w:r w:rsidRPr="00FE492E">
        <w:rPr>
          <w:rFonts w:ascii="Garamond" w:hAnsi="Garamond"/>
          <w:i/>
          <w:iCs/>
          <w:highlight w:val="lightGray"/>
        </w:rPr>
        <w:t>Leveraging the Alignment between Machine Learning and Intersectionality: Using Word Embeddings to Measure Intersectional Experiences of the Nineteenth Century U.S. South</w:t>
      </w:r>
      <w:r w:rsidRPr="00FE492E">
        <w:rPr>
          <w:rFonts w:ascii="Garamond" w:hAnsi="Garamond"/>
          <w:highlight w:val="lightGray"/>
        </w:rPr>
        <w:t xml:space="preserve">  (Nelson 2021)</w:t>
      </w:r>
    </w:p>
    <w:p w14:paraId="25C5D111" w14:textId="77777777" w:rsidR="0011421A" w:rsidRPr="00FE492E" w:rsidRDefault="00000000">
      <w:pPr>
        <w:pStyle w:val="BodyText"/>
        <w:rPr>
          <w:rFonts w:ascii="Garamond" w:hAnsi="Garamond"/>
        </w:rPr>
      </w:pPr>
      <w:r w:rsidRPr="00FE492E">
        <w:rPr>
          <w:rFonts w:ascii="Garamond" w:hAnsi="Garamond"/>
          <w:i/>
          <w:iCs/>
          <w:highlight w:val="lightGray"/>
        </w:rPr>
        <w:t>Predictability Hypotheses: A Meta-Theoretical and Methodological Introduction</w:t>
      </w:r>
      <w:r w:rsidRPr="00FE492E">
        <w:rPr>
          <w:rFonts w:ascii="Garamond" w:hAnsi="Garamond"/>
          <w:highlight w:val="lightGray"/>
        </w:rPr>
        <w:t xml:space="preserve">  (van Loon 2022)</w:t>
      </w:r>
    </w:p>
    <w:tbl>
      <w:tblPr>
        <w:tblStyle w:val="Table"/>
        <w:tblW w:w="5000" w:type="pct"/>
        <w:tblInd w:w="164" w:type="dxa"/>
        <w:tblBorders>
          <w:top w:val="single" w:sz="4" w:space="0" w:color="CC1914"/>
          <w:left w:val="single" w:sz="24" w:space="0" w:color="CC1914"/>
          <w:bottom w:val="single" w:sz="4" w:space="0" w:color="CC1914"/>
          <w:right w:val="single" w:sz="4" w:space="0" w:color="CC1914"/>
        </w:tblBorders>
        <w:tblCellMar>
          <w:left w:w="144" w:type="dxa"/>
          <w:right w:w="144" w:type="dxa"/>
        </w:tblCellMar>
        <w:tblLook w:val="0000" w:firstRow="0" w:lastRow="0" w:firstColumn="0" w:lastColumn="0" w:noHBand="0" w:noVBand="0"/>
      </w:tblPr>
      <w:tblGrid>
        <w:gridCol w:w="9648"/>
      </w:tblGrid>
      <w:tr w:rsidR="0011421A" w:rsidRPr="00FE492E" w14:paraId="5A33FFF6" w14:textId="77777777" w:rsidTr="0011421A">
        <w:trPr>
          <w:cantSplit/>
        </w:trPr>
        <w:tc>
          <w:tcPr>
            <w:tcW w:w="0" w:type="auto"/>
            <w:shd w:val="clear" w:color="auto" w:fill="F7DDDC"/>
            <w:tcMar>
              <w:top w:w="92" w:type="dxa"/>
              <w:bottom w:w="92" w:type="dxa"/>
            </w:tcMar>
          </w:tcPr>
          <w:p w14:paraId="30F24B00" w14:textId="77777777" w:rsidR="0011421A" w:rsidRPr="00FE492E" w:rsidRDefault="00000000">
            <w:pPr>
              <w:pStyle w:val="BodyText"/>
              <w:spacing w:before="0" w:after="0"/>
              <w:textAlignment w:val="center"/>
              <w:rPr>
                <w:rFonts w:ascii="Garamond" w:hAnsi="Garamond"/>
              </w:rPr>
            </w:pPr>
            <w:r w:rsidRPr="00FE492E">
              <w:rPr>
                <w:rFonts w:ascii="Garamond" w:hAnsi="Garamond"/>
                <w:noProof/>
              </w:rPr>
              <w:drawing>
                <wp:inline distT="0" distB="0" distL="0" distR="0" wp14:anchorId="6CE2A19D" wp14:editId="4D5F0789">
                  <wp:extent cx="152400" cy="152400"/>
                  <wp:effectExtent l="0" t="0" r="0" b="0"/>
                  <wp:docPr id="146" name="Picture"/>
                  <wp:cNvGraphicFramePr/>
                  <a:graphic xmlns:a="http://schemas.openxmlformats.org/drawingml/2006/main">
                    <a:graphicData uri="http://schemas.openxmlformats.org/drawingml/2006/picture">
                      <pic:pic xmlns:pic="http://schemas.openxmlformats.org/drawingml/2006/picture">
                        <pic:nvPicPr>
                          <pic:cNvPr id="147" name="Picture" descr="/Applications/quarto/share/formats/docx/important.png"/>
                          <pic:cNvPicPr>
                            <a:picLocks noChangeAspect="1" noChangeArrowheads="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rsidRPr="00FE492E">
              <w:rPr>
                <w:rFonts w:ascii="Garamond" w:hAnsi="Garamond"/>
              </w:rPr>
              <w:t xml:space="preserve">  Second Coding Assignment Deadline</w:t>
            </w:r>
          </w:p>
        </w:tc>
      </w:tr>
      <w:tr w:rsidR="0011421A" w:rsidRPr="00FE492E" w14:paraId="572A74FB" w14:textId="77777777" w:rsidTr="0011421A">
        <w:trPr>
          <w:cantSplit/>
        </w:trPr>
        <w:tc>
          <w:tcPr>
            <w:tcW w:w="0" w:type="auto"/>
            <w:tcMar>
              <w:top w:w="108" w:type="dxa"/>
              <w:bottom w:w="108" w:type="dxa"/>
            </w:tcMar>
          </w:tcPr>
          <w:p w14:paraId="17EF6CB7" w14:textId="77777777" w:rsidR="0011421A" w:rsidRPr="00FE492E" w:rsidRDefault="00000000">
            <w:pPr>
              <w:pStyle w:val="BodyText"/>
              <w:spacing w:before="16" w:after="16"/>
              <w:rPr>
                <w:rFonts w:ascii="Garamond" w:hAnsi="Garamond"/>
              </w:rPr>
            </w:pPr>
            <w:r w:rsidRPr="00FE492E">
              <w:rPr>
                <w:rFonts w:ascii="Garamond" w:hAnsi="Garamond"/>
              </w:rPr>
              <w:t xml:space="preserve">Your second coding assignment is due by </w:t>
            </w:r>
            <w:r w:rsidRPr="00FE492E">
              <w:rPr>
                <w:rFonts w:ascii="Garamond" w:hAnsi="Garamond"/>
                <w:b/>
                <w:bCs/>
              </w:rPr>
              <w:t>8:00 PM</w:t>
            </w:r>
            <w:r w:rsidRPr="00FE492E">
              <w:rPr>
                <w:rFonts w:ascii="Garamond" w:hAnsi="Garamond"/>
              </w:rPr>
              <w:t xml:space="preserve"> on Friday, November 21</w:t>
            </w:r>
            <w:r w:rsidRPr="00FE492E">
              <w:rPr>
                <w:rFonts w:ascii="Garamond" w:hAnsi="Garamond"/>
                <w:vertAlign w:val="superscript"/>
              </w:rPr>
              <w:t>st</w:t>
            </w:r>
            <w:r w:rsidRPr="00FE492E">
              <w:rPr>
                <w:rFonts w:ascii="Garamond" w:hAnsi="Garamond"/>
              </w:rPr>
              <w:t>.</w:t>
            </w:r>
          </w:p>
        </w:tc>
      </w:tr>
    </w:tbl>
    <w:p w14:paraId="0BA738CB" w14:textId="77777777" w:rsidR="00890C3E" w:rsidRDefault="00890C3E">
      <w:pPr>
        <w:pStyle w:val="Heading4"/>
        <w:rPr>
          <w:rFonts w:ascii="Garamond" w:hAnsi="Garamond"/>
        </w:rPr>
      </w:pPr>
      <w:bookmarkStart w:id="37" w:name="week-13-thanksgiving-break"/>
      <w:bookmarkEnd w:id="35"/>
      <w:bookmarkEnd w:id="36"/>
    </w:p>
    <w:p w14:paraId="12D6AC7C" w14:textId="7CC77A2E" w:rsidR="0011421A" w:rsidRPr="00FE492E" w:rsidRDefault="00000000">
      <w:pPr>
        <w:pStyle w:val="Heading4"/>
        <w:rPr>
          <w:rFonts w:ascii="Garamond" w:hAnsi="Garamond"/>
        </w:rPr>
      </w:pPr>
      <w:r w:rsidRPr="00FE492E">
        <w:rPr>
          <w:rFonts w:ascii="Garamond" w:hAnsi="Garamond"/>
        </w:rPr>
        <w:t>Week 13: Thanksgiving Break</w:t>
      </w:r>
    </w:p>
    <w:p w14:paraId="50A3C8B8" w14:textId="77777777" w:rsidR="0011421A" w:rsidRPr="00FE492E" w:rsidRDefault="00000000">
      <w:pPr>
        <w:pStyle w:val="Heading6"/>
        <w:rPr>
          <w:rFonts w:ascii="Garamond" w:hAnsi="Garamond"/>
        </w:rPr>
      </w:pPr>
      <w:bookmarkStart w:id="38" w:name="no-classes"/>
      <w:r w:rsidRPr="00FE492E">
        <w:rPr>
          <w:rFonts w:ascii="Garamond" w:hAnsi="Garamond"/>
        </w:rPr>
        <w:t xml:space="preserve"> NO CLASSES </w:t>
      </w:r>
    </w:p>
    <w:p w14:paraId="3658131C" w14:textId="77777777" w:rsidR="0011421A" w:rsidRPr="00FE492E" w:rsidRDefault="00000000">
      <w:pPr>
        <w:pStyle w:val="Heading3"/>
        <w:rPr>
          <w:rFonts w:ascii="Garamond" w:hAnsi="Garamond"/>
        </w:rPr>
      </w:pPr>
      <w:bookmarkStart w:id="39" w:name="moduleiv"/>
      <w:bookmarkEnd w:id="30"/>
      <w:bookmarkEnd w:id="37"/>
      <w:bookmarkEnd w:id="38"/>
      <w:r w:rsidRPr="00FE492E">
        <w:rPr>
          <w:rFonts w:ascii="Garamond" w:hAnsi="Garamond"/>
          <w:b/>
          <w:bCs/>
        </w:rPr>
        <w:t>Module IV: Final Presentations</w:t>
      </w:r>
    </w:p>
    <w:p w14:paraId="6BE1F1F6" w14:textId="77777777" w:rsidR="0011421A" w:rsidRPr="00FE492E" w:rsidRDefault="00000000">
      <w:pPr>
        <w:pStyle w:val="Heading4"/>
        <w:rPr>
          <w:rFonts w:ascii="Garamond" w:hAnsi="Garamond"/>
        </w:rPr>
      </w:pPr>
      <w:bookmarkStart w:id="40" w:name="week-14-first-week-of-presentations"/>
      <w:r w:rsidRPr="00FE492E">
        <w:rPr>
          <w:rFonts w:ascii="Garamond" w:hAnsi="Garamond"/>
        </w:rPr>
        <w:t>Week 14: First Week of Presentations</w:t>
      </w:r>
    </w:p>
    <w:p w14:paraId="560C4D92" w14:textId="77777777" w:rsidR="0011421A" w:rsidRPr="00FE492E" w:rsidRDefault="00000000">
      <w:pPr>
        <w:pStyle w:val="Heading6"/>
        <w:rPr>
          <w:rFonts w:ascii="Garamond" w:hAnsi="Garamond"/>
        </w:rPr>
      </w:pPr>
      <w:bookmarkStart w:id="41" w:name="december-1st-december-3rd"/>
      <w:r w:rsidRPr="00FE492E">
        <w:rPr>
          <w:rFonts w:ascii="Garamond" w:hAnsi="Garamond"/>
        </w:rPr>
        <w:t xml:space="preserve"> December 1</w:t>
      </w:r>
      <w:r w:rsidRPr="00FE492E">
        <w:rPr>
          <w:rFonts w:ascii="Garamond" w:hAnsi="Garamond"/>
          <w:vertAlign w:val="superscript"/>
        </w:rPr>
        <w:t>st</w:t>
      </w:r>
      <w:r w:rsidRPr="00FE492E">
        <w:rPr>
          <w:rFonts w:ascii="Garamond" w:hAnsi="Garamond"/>
        </w:rPr>
        <w:t xml:space="preserve"> &amp; December 3</w:t>
      </w:r>
      <w:r w:rsidRPr="00FE492E">
        <w:rPr>
          <w:rFonts w:ascii="Garamond" w:hAnsi="Garamond"/>
          <w:vertAlign w:val="superscript"/>
        </w:rPr>
        <w:t>rd</w:t>
      </w:r>
    </w:p>
    <w:p w14:paraId="3108C6C3" w14:textId="77777777" w:rsidR="0011421A" w:rsidRPr="00FE492E" w:rsidRDefault="00000000">
      <w:pPr>
        <w:pStyle w:val="Heading4"/>
        <w:rPr>
          <w:rFonts w:ascii="Garamond" w:hAnsi="Garamond"/>
        </w:rPr>
      </w:pPr>
      <w:bookmarkStart w:id="42" w:name="week-15-second-week-of-presentations"/>
      <w:bookmarkEnd w:id="40"/>
      <w:bookmarkEnd w:id="41"/>
      <w:r w:rsidRPr="00FE492E">
        <w:rPr>
          <w:rFonts w:ascii="Garamond" w:hAnsi="Garamond"/>
        </w:rPr>
        <w:t>Week 15: Second Week of Presentations</w:t>
      </w:r>
    </w:p>
    <w:p w14:paraId="38BDEFD2" w14:textId="77777777" w:rsidR="0011421A" w:rsidRDefault="00000000">
      <w:pPr>
        <w:pStyle w:val="Heading6"/>
        <w:rPr>
          <w:rFonts w:ascii="Garamond" w:hAnsi="Garamond"/>
          <w:vertAlign w:val="superscript"/>
        </w:rPr>
      </w:pPr>
      <w:bookmarkStart w:id="43" w:name="december-8th-december-10th"/>
      <w:r w:rsidRPr="00FE492E">
        <w:rPr>
          <w:rFonts w:ascii="Garamond" w:hAnsi="Garamond"/>
        </w:rPr>
        <w:t xml:space="preserve"> December 8</w:t>
      </w:r>
      <w:r w:rsidRPr="00FE492E">
        <w:rPr>
          <w:rFonts w:ascii="Garamond" w:hAnsi="Garamond"/>
          <w:vertAlign w:val="superscript"/>
        </w:rPr>
        <w:t>th</w:t>
      </w:r>
      <w:r w:rsidRPr="00FE492E">
        <w:rPr>
          <w:rFonts w:ascii="Garamond" w:hAnsi="Garamond"/>
        </w:rPr>
        <w:t xml:space="preserve"> &amp; December 10</w:t>
      </w:r>
      <w:r w:rsidRPr="00FE492E">
        <w:rPr>
          <w:rFonts w:ascii="Garamond" w:hAnsi="Garamond"/>
          <w:vertAlign w:val="superscript"/>
        </w:rPr>
        <w:t>th</w:t>
      </w:r>
    </w:p>
    <w:p w14:paraId="40DA6FF3" w14:textId="77777777" w:rsidR="00890C3E" w:rsidRPr="00890C3E" w:rsidRDefault="00890C3E" w:rsidP="00890C3E">
      <w:pPr>
        <w:pStyle w:val="BodyText"/>
      </w:pPr>
    </w:p>
    <w:tbl>
      <w:tblPr>
        <w:tblStyle w:val="Table"/>
        <w:tblW w:w="5000" w:type="pct"/>
        <w:tblInd w:w="164" w:type="dxa"/>
        <w:tblBorders>
          <w:top w:val="single" w:sz="4" w:space="0" w:color="CC1914"/>
          <w:left w:val="single" w:sz="24" w:space="0" w:color="CC1914"/>
          <w:bottom w:val="single" w:sz="4" w:space="0" w:color="CC1914"/>
          <w:right w:val="single" w:sz="4" w:space="0" w:color="CC1914"/>
        </w:tblBorders>
        <w:tblCellMar>
          <w:left w:w="144" w:type="dxa"/>
          <w:right w:w="144" w:type="dxa"/>
        </w:tblCellMar>
        <w:tblLook w:val="0000" w:firstRow="0" w:lastRow="0" w:firstColumn="0" w:lastColumn="0" w:noHBand="0" w:noVBand="0"/>
      </w:tblPr>
      <w:tblGrid>
        <w:gridCol w:w="9648"/>
      </w:tblGrid>
      <w:tr w:rsidR="0011421A" w:rsidRPr="00FE492E" w14:paraId="25727A18" w14:textId="77777777" w:rsidTr="0011421A">
        <w:trPr>
          <w:cantSplit/>
        </w:trPr>
        <w:tc>
          <w:tcPr>
            <w:tcW w:w="0" w:type="auto"/>
            <w:shd w:val="clear" w:color="auto" w:fill="F7DDDC"/>
            <w:tcMar>
              <w:top w:w="92" w:type="dxa"/>
              <w:bottom w:w="92" w:type="dxa"/>
            </w:tcMar>
          </w:tcPr>
          <w:p w14:paraId="69A621FB" w14:textId="77777777" w:rsidR="0011421A" w:rsidRPr="00FE492E" w:rsidRDefault="00000000">
            <w:pPr>
              <w:pStyle w:val="FirstParagraph"/>
              <w:spacing w:before="0" w:after="0"/>
              <w:textAlignment w:val="center"/>
              <w:rPr>
                <w:rFonts w:ascii="Garamond" w:hAnsi="Garamond"/>
              </w:rPr>
            </w:pPr>
            <w:r w:rsidRPr="00FE492E">
              <w:rPr>
                <w:rFonts w:ascii="Garamond" w:hAnsi="Garamond"/>
                <w:noProof/>
              </w:rPr>
              <w:drawing>
                <wp:inline distT="0" distB="0" distL="0" distR="0" wp14:anchorId="51B0E437" wp14:editId="0A2FFCD5">
                  <wp:extent cx="152400" cy="152400"/>
                  <wp:effectExtent l="0" t="0" r="0" b="0"/>
                  <wp:docPr id="155" name="Picture"/>
                  <wp:cNvGraphicFramePr/>
                  <a:graphic xmlns:a="http://schemas.openxmlformats.org/drawingml/2006/main">
                    <a:graphicData uri="http://schemas.openxmlformats.org/drawingml/2006/picture">
                      <pic:pic xmlns:pic="http://schemas.openxmlformats.org/drawingml/2006/picture">
                        <pic:nvPicPr>
                          <pic:cNvPr id="156" name="Picture" descr="/Applications/quarto/share/formats/docx/important.png"/>
                          <pic:cNvPicPr>
                            <a:picLocks noChangeAspect="1" noChangeArrowheads="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rsidRPr="00FE492E">
              <w:rPr>
                <w:rFonts w:ascii="Garamond" w:hAnsi="Garamond"/>
              </w:rPr>
              <w:t xml:space="preserve">  Final Paper Deadline</w:t>
            </w:r>
          </w:p>
        </w:tc>
      </w:tr>
      <w:tr w:rsidR="0011421A" w:rsidRPr="00FE492E" w14:paraId="4F1B94BA" w14:textId="77777777" w:rsidTr="0011421A">
        <w:trPr>
          <w:cantSplit/>
        </w:trPr>
        <w:tc>
          <w:tcPr>
            <w:tcW w:w="0" w:type="auto"/>
            <w:tcMar>
              <w:top w:w="108" w:type="dxa"/>
              <w:bottom w:w="108" w:type="dxa"/>
            </w:tcMar>
          </w:tcPr>
          <w:p w14:paraId="33C2B161" w14:textId="77777777" w:rsidR="0011421A" w:rsidRPr="00FE492E" w:rsidRDefault="00000000">
            <w:pPr>
              <w:pStyle w:val="BodyText"/>
              <w:spacing w:before="16" w:after="16"/>
              <w:rPr>
                <w:rFonts w:ascii="Garamond" w:hAnsi="Garamond"/>
              </w:rPr>
            </w:pPr>
            <w:r w:rsidRPr="00FE492E">
              <w:rPr>
                <w:rFonts w:ascii="Garamond" w:hAnsi="Garamond"/>
              </w:rPr>
              <w:t xml:space="preserve">Term papers are due by </w:t>
            </w:r>
            <w:r w:rsidRPr="00FE492E">
              <w:rPr>
                <w:rFonts w:ascii="Garamond" w:hAnsi="Garamond"/>
                <w:b/>
                <w:bCs/>
              </w:rPr>
              <w:t>8:00 PM</w:t>
            </w:r>
            <w:r w:rsidRPr="00FE492E">
              <w:rPr>
                <w:rFonts w:ascii="Garamond" w:hAnsi="Garamond"/>
              </w:rPr>
              <w:t xml:space="preserve"> on Wednesday, December 17</w:t>
            </w:r>
            <w:r w:rsidRPr="00FE492E">
              <w:rPr>
                <w:rFonts w:ascii="Garamond" w:hAnsi="Garamond"/>
                <w:vertAlign w:val="superscript"/>
              </w:rPr>
              <w:t>th</w:t>
            </w:r>
            <w:r w:rsidRPr="00FE492E">
              <w:rPr>
                <w:rFonts w:ascii="Garamond" w:hAnsi="Garamond"/>
              </w:rPr>
              <w:t>.</w:t>
            </w:r>
          </w:p>
        </w:tc>
      </w:tr>
    </w:tbl>
    <w:p w14:paraId="08476226" w14:textId="77777777" w:rsidR="00FE492E" w:rsidRDefault="00FE492E">
      <w:pPr>
        <w:pStyle w:val="Bibliography"/>
        <w:rPr>
          <w:rFonts w:ascii="Garamond" w:hAnsi="Garamond"/>
        </w:rPr>
      </w:pPr>
      <w:bookmarkStart w:id="44" w:name="ref-abascal_contraction_2020"/>
      <w:bookmarkStart w:id="45" w:name="refs"/>
      <w:bookmarkEnd w:id="39"/>
      <w:bookmarkEnd w:id="42"/>
      <w:bookmarkEnd w:id="43"/>
    </w:p>
    <w:p w14:paraId="6D449665" w14:textId="7B4A9E7E" w:rsidR="00FE492E" w:rsidRPr="00FE492E" w:rsidRDefault="00FE492E" w:rsidP="00FE492E">
      <w:pPr>
        <w:pStyle w:val="Heading1"/>
        <w:rPr>
          <w:rFonts w:ascii="Garamond" w:hAnsi="Garamond" w:cs="EB Garamond"/>
        </w:rPr>
      </w:pPr>
      <w:r w:rsidRPr="000A3D83">
        <w:rPr>
          <w:rFonts w:ascii="Garamond" w:hAnsi="Garamond" w:cs="EB Garamond"/>
        </w:rPr>
        <w:t>Re</w:t>
      </w:r>
      <w:r>
        <w:rPr>
          <w:rFonts w:ascii="Garamond" w:hAnsi="Garamond" w:cs="EB Garamond"/>
        </w:rPr>
        <w:t>ferences</w:t>
      </w:r>
    </w:p>
    <w:p w14:paraId="78297408" w14:textId="40E252EE" w:rsidR="0011421A" w:rsidRPr="00FE492E" w:rsidRDefault="00000000">
      <w:pPr>
        <w:pStyle w:val="Bibliography"/>
        <w:rPr>
          <w:rFonts w:ascii="Garamond" w:hAnsi="Garamond"/>
        </w:rPr>
      </w:pPr>
      <w:r w:rsidRPr="00FE492E">
        <w:rPr>
          <w:rFonts w:ascii="Garamond" w:hAnsi="Garamond"/>
        </w:rPr>
        <w:t xml:space="preserve">Abascal, Maria. 2020. “Contraction as a Response to Group Threat: Demographic Decline and Whites’ Classification of People Who Are Ambiguously White.” </w:t>
      </w:r>
      <w:r w:rsidRPr="00FE492E">
        <w:rPr>
          <w:rFonts w:ascii="Garamond" w:hAnsi="Garamond"/>
          <w:i/>
          <w:iCs/>
        </w:rPr>
        <w:t>American Sociological Review</w:t>
      </w:r>
      <w:r w:rsidRPr="00FE492E">
        <w:rPr>
          <w:rFonts w:ascii="Garamond" w:hAnsi="Garamond"/>
        </w:rPr>
        <w:t xml:space="preserve"> 85 (2): 298–322. </w:t>
      </w:r>
      <w:hyperlink r:id="rId48">
        <w:r w:rsidR="0011421A" w:rsidRPr="00FE492E">
          <w:rPr>
            <w:rStyle w:val="Hyperlink"/>
            <w:rFonts w:ascii="Garamond" w:hAnsi="Garamond"/>
          </w:rPr>
          <w:t>https://doi.org/10.1177/0003122420905127</w:t>
        </w:r>
      </w:hyperlink>
      <w:r w:rsidRPr="00FE492E">
        <w:rPr>
          <w:rFonts w:ascii="Garamond" w:hAnsi="Garamond"/>
        </w:rPr>
        <w:t>.</w:t>
      </w:r>
    </w:p>
    <w:p w14:paraId="695551B6" w14:textId="77777777" w:rsidR="0011421A" w:rsidRPr="00FE492E" w:rsidRDefault="00000000">
      <w:pPr>
        <w:pStyle w:val="Bibliography"/>
        <w:rPr>
          <w:rFonts w:ascii="Garamond" w:hAnsi="Garamond"/>
        </w:rPr>
      </w:pPr>
      <w:bookmarkStart w:id="46" w:name="ref-abbott_transcending_1988"/>
      <w:bookmarkEnd w:id="44"/>
      <w:r w:rsidRPr="00FE492E">
        <w:rPr>
          <w:rFonts w:ascii="Garamond" w:hAnsi="Garamond"/>
        </w:rPr>
        <w:t xml:space="preserve">Abbott, Andrew. 1988. “Transcending General Linear Reality.” </w:t>
      </w:r>
      <w:r w:rsidRPr="00FE492E">
        <w:rPr>
          <w:rFonts w:ascii="Garamond" w:hAnsi="Garamond"/>
          <w:i/>
          <w:iCs/>
        </w:rPr>
        <w:t>Sociological Theory</w:t>
      </w:r>
      <w:r w:rsidRPr="00FE492E">
        <w:rPr>
          <w:rFonts w:ascii="Garamond" w:hAnsi="Garamond"/>
        </w:rPr>
        <w:t xml:space="preserve"> 6 (2): 169–86. </w:t>
      </w:r>
      <w:hyperlink r:id="rId49">
        <w:r w:rsidR="0011421A" w:rsidRPr="00FE492E">
          <w:rPr>
            <w:rStyle w:val="Hyperlink"/>
            <w:rFonts w:ascii="Garamond" w:hAnsi="Garamond"/>
          </w:rPr>
          <w:t>https://doi.org/10.2307/202114</w:t>
        </w:r>
      </w:hyperlink>
      <w:r w:rsidRPr="00FE492E">
        <w:rPr>
          <w:rFonts w:ascii="Garamond" w:hAnsi="Garamond"/>
        </w:rPr>
        <w:t>.</w:t>
      </w:r>
    </w:p>
    <w:p w14:paraId="092CA83C" w14:textId="77777777" w:rsidR="0011421A" w:rsidRPr="00FE492E" w:rsidRDefault="00000000">
      <w:pPr>
        <w:pStyle w:val="Bibliography"/>
        <w:rPr>
          <w:rFonts w:ascii="Garamond" w:hAnsi="Garamond"/>
        </w:rPr>
      </w:pPr>
      <w:bookmarkStart w:id="47" w:name="ref-abbott_sequence_1995"/>
      <w:bookmarkEnd w:id="46"/>
      <w:r w:rsidRPr="00FE492E">
        <w:rPr>
          <w:rFonts w:ascii="Garamond" w:hAnsi="Garamond"/>
        </w:rPr>
        <w:t xml:space="preserve">———. 1995. “Sequence Analysis: New Methods for Old Ideas.” </w:t>
      </w:r>
      <w:r w:rsidRPr="00FE492E">
        <w:rPr>
          <w:rFonts w:ascii="Garamond" w:hAnsi="Garamond"/>
          <w:i/>
          <w:iCs/>
        </w:rPr>
        <w:t>Annual Review of Sociology</w:t>
      </w:r>
      <w:r w:rsidRPr="00FE492E">
        <w:rPr>
          <w:rFonts w:ascii="Garamond" w:hAnsi="Garamond"/>
        </w:rPr>
        <w:t xml:space="preserve"> 21: 93–113. </w:t>
      </w:r>
      <w:hyperlink r:id="rId50">
        <w:r w:rsidR="0011421A" w:rsidRPr="00FE492E">
          <w:rPr>
            <w:rStyle w:val="Hyperlink"/>
            <w:rFonts w:ascii="Garamond" w:hAnsi="Garamond"/>
          </w:rPr>
          <w:t>https://www.jstor.org/stable/2083405</w:t>
        </w:r>
      </w:hyperlink>
      <w:r w:rsidRPr="00FE492E">
        <w:rPr>
          <w:rFonts w:ascii="Garamond" w:hAnsi="Garamond"/>
        </w:rPr>
        <w:t>.</w:t>
      </w:r>
    </w:p>
    <w:p w14:paraId="113EB59B" w14:textId="77777777" w:rsidR="0011421A" w:rsidRPr="00FE492E" w:rsidRDefault="00000000">
      <w:pPr>
        <w:pStyle w:val="Bibliography"/>
        <w:rPr>
          <w:rFonts w:ascii="Garamond" w:hAnsi="Garamond"/>
        </w:rPr>
      </w:pPr>
      <w:bookmarkStart w:id="48" w:name="ref-arseniev-koehler_theoretical_2024"/>
      <w:bookmarkEnd w:id="47"/>
      <w:r w:rsidRPr="00FE492E">
        <w:rPr>
          <w:rFonts w:ascii="Garamond" w:hAnsi="Garamond"/>
        </w:rPr>
        <w:lastRenderedPageBreak/>
        <w:t xml:space="preserve">Arseniev-Koehler, Alina. 2024. “Theoretical Foundations and Limits of Word Embeddings: What Types of Meaning Can They Capture?” </w:t>
      </w:r>
      <w:r w:rsidRPr="00FE492E">
        <w:rPr>
          <w:rFonts w:ascii="Garamond" w:hAnsi="Garamond"/>
          <w:i/>
          <w:iCs/>
        </w:rPr>
        <w:t>Sociological Methods &amp; Research</w:t>
      </w:r>
      <w:r w:rsidRPr="00FE492E">
        <w:rPr>
          <w:rFonts w:ascii="Garamond" w:hAnsi="Garamond"/>
        </w:rPr>
        <w:t xml:space="preserve"> 53 (4): 1753–93. </w:t>
      </w:r>
      <w:hyperlink r:id="rId51">
        <w:r w:rsidR="0011421A" w:rsidRPr="00FE492E">
          <w:rPr>
            <w:rStyle w:val="Hyperlink"/>
            <w:rFonts w:ascii="Garamond" w:hAnsi="Garamond"/>
          </w:rPr>
          <w:t>https://doi.org/10.1177/00491241221140142</w:t>
        </w:r>
      </w:hyperlink>
      <w:r w:rsidRPr="00FE492E">
        <w:rPr>
          <w:rFonts w:ascii="Garamond" w:hAnsi="Garamond"/>
        </w:rPr>
        <w:t>.</w:t>
      </w:r>
    </w:p>
    <w:p w14:paraId="2DC9AA71" w14:textId="77777777" w:rsidR="0011421A" w:rsidRPr="00FE492E" w:rsidRDefault="00000000">
      <w:pPr>
        <w:pStyle w:val="Bibliography"/>
        <w:rPr>
          <w:rFonts w:ascii="Garamond" w:hAnsi="Garamond"/>
        </w:rPr>
      </w:pPr>
      <w:bookmarkStart w:id="49" w:name="ref-bonikowski_partisan_2021"/>
      <w:bookmarkEnd w:id="48"/>
      <w:r w:rsidRPr="00FE492E">
        <w:rPr>
          <w:rFonts w:ascii="Garamond" w:hAnsi="Garamond"/>
        </w:rPr>
        <w:t xml:space="preserve">Bonikowski, Bart, Yuval Feinstein, and Sean Bock. 2021. “The Partisan Sorting of ‘America’: How Nationalist Cleavages Shaped the 2016 U.S. Presidential Election.” </w:t>
      </w:r>
      <w:r w:rsidRPr="00FE492E">
        <w:rPr>
          <w:rFonts w:ascii="Garamond" w:hAnsi="Garamond"/>
          <w:i/>
          <w:iCs/>
        </w:rPr>
        <w:t>American Journal of Sociology</w:t>
      </w:r>
      <w:r w:rsidRPr="00FE492E">
        <w:rPr>
          <w:rFonts w:ascii="Garamond" w:hAnsi="Garamond"/>
        </w:rPr>
        <w:t xml:space="preserve"> 127 (2): 492–561. </w:t>
      </w:r>
      <w:hyperlink r:id="rId52">
        <w:r w:rsidR="0011421A" w:rsidRPr="00FE492E">
          <w:rPr>
            <w:rStyle w:val="Hyperlink"/>
            <w:rFonts w:ascii="Garamond" w:hAnsi="Garamond"/>
          </w:rPr>
          <w:t>https://doi.org/10.1086/717103</w:t>
        </w:r>
      </w:hyperlink>
      <w:r w:rsidRPr="00FE492E">
        <w:rPr>
          <w:rFonts w:ascii="Garamond" w:hAnsi="Garamond"/>
        </w:rPr>
        <w:t>.</w:t>
      </w:r>
    </w:p>
    <w:p w14:paraId="2C9C6E32" w14:textId="77777777" w:rsidR="0011421A" w:rsidRPr="00FE492E" w:rsidRDefault="00000000">
      <w:pPr>
        <w:pStyle w:val="Bibliography"/>
        <w:rPr>
          <w:rFonts w:ascii="Garamond" w:hAnsi="Garamond"/>
        </w:rPr>
      </w:pPr>
      <w:bookmarkStart w:id="50" w:name="ref-bonikowski_reclaiming_2022"/>
      <w:bookmarkEnd w:id="49"/>
      <w:r w:rsidRPr="00FE492E">
        <w:rPr>
          <w:rFonts w:ascii="Garamond" w:hAnsi="Garamond"/>
        </w:rPr>
        <w:t xml:space="preserve">Bonikowski, Bart, and Oscar Stuhler. 2022. “Reclaiming the Past to Transcend the Present: Nostalgic Appeals in U.S. Presidential Elections.” </w:t>
      </w:r>
      <w:r w:rsidRPr="00FE492E">
        <w:rPr>
          <w:rFonts w:ascii="Garamond" w:hAnsi="Garamond"/>
          <w:i/>
          <w:iCs/>
        </w:rPr>
        <w:t>Sociological Forum</w:t>
      </w:r>
      <w:r w:rsidRPr="00FE492E">
        <w:rPr>
          <w:rFonts w:ascii="Garamond" w:hAnsi="Garamond"/>
        </w:rPr>
        <w:t xml:space="preserve"> 37 (S1): 1263–93. </w:t>
      </w:r>
      <w:hyperlink r:id="rId53">
        <w:r w:rsidR="0011421A" w:rsidRPr="00FE492E">
          <w:rPr>
            <w:rStyle w:val="Hyperlink"/>
            <w:rFonts w:ascii="Garamond" w:hAnsi="Garamond"/>
          </w:rPr>
          <w:t>https://doi.org/10.1111/socf.12838</w:t>
        </w:r>
      </w:hyperlink>
      <w:r w:rsidRPr="00FE492E">
        <w:rPr>
          <w:rFonts w:ascii="Garamond" w:hAnsi="Garamond"/>
        </w:rPr>
        <w:t>.</w:t>
      </w:r>
    </w:p>
    <w:p w14:paraId="083C3009" w14:textId="77777777" w:rsidR="0011421A" w:rsidRPr="00FE492E" w:rsidRDefault="00000000">
      <w:pPr>
        <w:pStyle w:val="Bibliography"/>
        <w:rPr>
          <w:rFonts w:ascii="Garamond" w:hAnsi="Garamond"/>
        </w:rPr>
      </w:pPr>
      <w:bookmarkStart w:id="51" w:name="ref-boutyline_school_2023"/>
      <w:bookmarkEnd w:id="50"/>
      <w:r w:rsidRPr="00FE492E">
        <w:rPr>
          <w:rFonts w:ascii="Garamond" w:hAnsi="Garamond"/>
        </w:rPr>
        <w:t xml:space="preserve">Boutyline, Andrei, Alina Arseniev-Koehler, and Devin J Cornell. 2023. “School, Studying, and Smarts: Gender Stereotypes and Education Across 80 Years of American Print Media, 1930–2009†.” </w:t>
      </w:r>
      <w:r w:rsidRPr="00FE492E">
        <w:rPr>
          <w:rFonts w:ascii="Garamond" w:hAnsi="Garamond"/>
          <w:i/>
          <w:iCs/>
        </w:rPr>
        <w:t>Social Forces</w:t>
      </w:r>
      <w:r w:rsidRPr="00FE492E">
        <w:rPr>
          <w:rFonts w:ascii="Garamond" w:hAnsi="Garamond"/>
        </w:rPr>
        <w:t xml:space="preserve"> 102 (1): 263–86. </w:t>
      </w:r>
      <w:hyperlink r:id="rId54">
        <w:r w:rsidR="0011421A" w:rsidRPr="00FE492E">
          <w:rPr>
            <w:rStyle w:val="Hyperlink"/>
            <w:rFonts w:ascii="Garamond" w:hAnsi="Garamond"/>
          </w:rPr>
          <w:t>https://doi.org/10.1093/sf/soac148</w:t>
        </w:r>
      </w:hyperlink>
      <w:r w:rsidRPr="00FE492E">
        <w:rPr>
          <w:rFonts w:ascii="Garamond" w:hAnsi="Garamond"/>
        </w:rPr>
        <w:t>.</w:t>
      </w:r>
    </w:p>
    <w:p w14:paraId="080B81C5" w14:textId="77777777" w:rsidR="0011421A" w:rsidRPr="00FE492E" w:rsidRDefault="00000000">
      <w:pPr>
        <w:pStyle w:val="Bibliography"/>
        <w:rPr>
          <w:rFonts w:ascii="Garamond" w:hAnsi="Garamond"/>
        </w:rPr>
      </w:pPr>
      <w:bookmarkStart w:id="52" w:name="ref-boutyline_cultural_2021"/>
      <w:bookmarkEnd w:id="51"/>
      <w:r w:rsidRPr="00FE492E">
        <w:rPr>
          <w:rFonts w:ascii="Garamond" w:hAnsi="Garamond"/>
        </w:rPr>
        <w:t xml:space="preserve">Boutyline, Andrei, and Laura K. Soter. 2021. “Cultural Schemas: What They Are, How to Find Them, and What to Do Once You’ve Caught One.” </w:t>
      </w:r>
      <w:r w:rsidRPr="00FE492E">
        <w:rPr>
          <w:rFonts w:ascii="Garamond" w:hAnsi="Garamond"/>
          <w:i/>
          <w:iCs/>
        </w:rPr>
        <w:t>American Sociological Review</w:t>
      </w:r>
      <w:r w:rsidRPr="00FE492E">
        <w:rPr>
          <w:rFonts w:ascii="Garamond" w:hAnsi="Garamond"/>
        </w:rPr>
        <w:t xml:space="preserve"> 86 (4): 728–58. </w:t>
      </w:r>
      <w:hyperlink r:id="rId55">
        <w:r w:rsidR="0011421A" w:rsidRPr="00FE492E">
          <w:rPr>
            <w:rStyle w:val="Hyperlink"/>
            <w:rFonts w:ascii="Garamond" w:hAnsi="Garamond"/>
          </w:rPr>
          <w:t>https://doi.org/10.1177/00031224211024525</w:t>
        </w:r>
      </w:hyperlink>
      <w:r w:rsidRPr="00FE492E">
        <w:rPr>
          <w:rFonts w:ascii="Garamond" w:hAnsi="Garamond"/>
        </w:rPr>
        <w:t>.</w:t>
      </w:r>
    </w:p>
    <w:p w14:paraId="3C7E1465" w14:textId="77777777" w:rsidR="0011421A" w:rsidRPr="00FE492E" w:rsidRDefault="00000000">
      <w:pPr>
        <w:pStyle w:val="Bibliography"/>
        <w:rPr>
          <w:rFonts w:ascii="Garamond" w:hAnsi="Garamond"/>
        </w:rPr>
      </w:pPr>
      <w:bookmarkStart w:id="53" w:name="ref-brady_how_2025"/>
      <w:bookmarkEnd w:id="52"/>
      <w:r w:rsidRPr="00FE492E">
        <w:rPr>
          <w:rFonts w:ascii="Garamond" w:hAnsi="Garamond"/>
        </w:rPr>
        <w:t xml:space="preserve">Brady, David, Aliza Luft, and Ezra W. Zuckerman Sivan. 2025. “How Does Culture Matter for Attainment, and How Would We Know If It Did?” </w:t>
      </w:r>
      <w:r w:rsidRPr="00FE492E">
        <w:rPr>
          <w:rFonts w:ascii="Garamond" w:hAnsi="Garamond"/>
          <w:i/>
          <w:iCs/>
        </w:rPr>
        <w:t>American Sociological Review</w:t>
      </w:r>
      <w:r w:rsidRPr="00FE492E">
        <w:rPr>
          <w:rFonts w:ascii="Garamond" w:hAnsi="Garamond"/>
        </w:rPr>
        <w:t xml:space="preserve">, July, 00031224251344634. </w:t>
      </w:r>
      <w:hyperlink r:id="rId56">
        <w:r w:rsidR="0011421A" w:rsidRPr="00FE492E">
          <w:rPr>
            <w:rStyle w:val="Hyperlink"/>
            <w:rFonts w:ascii="Garamond" w:hAnsi="Garamond"/>
          </w:rPr>
          <w:t>https://doi.org/10.1177/00031224251344634</w:t>
        </w:r>
      </w:hyperlink>
      <w:r w:rsidRPr="00FE492E">
        <w:rPr>
          <w:rFonts w:ascii="Garamond" w:hAnsi="Garamond"/>
        </w:rPr>
        <w:t>.</w:t>
      </w:r>
    </w:p>
    <w:p w14:paraId="4BE13883" w14:textId="77777777" w:rsidR="0011421A" w:rsidRPr="00FE492E" w:rsidRDefault="00000000">
      <w:pPr>
        <w:pStyle w:val="Bibliography"/>
        <w:rPr>
          <w:rFonts w:ascii="Garamond" w:hAnsi="Garamond"/>
        </w:rPr>
      </w:pPr>
      <w:bookmarkStart w:id="54" w:name="ref-brensinger_party_2022"/>
      <w:bookmarkEnd w:id="53"/>
      <w:r w:rsidRPr="00FE492E">
        <w:rPr>
          <w:rFonts w:ascii="Garamond" w:hAnsi="Garamond"/>
        </w:rPr>
        <w:t xml:space="preserve">Brensinger, Jordan, and Ramina Sotoudeh. 2022. “Party, Race, and Neutrality: Investigating the Interdependence of Attitudes Toward Social Groups.” </w:t>
      </w:r>
      <w:r w:rsidRPr="00FE492E">
        <w:rPr>
          <w:rFonts w:ascii="Garamond" w:hAnsi="Garamond"/>
          <w:i/>
          <w:iCs/>
        </w:rPr>
        <w:t>American Sociological Review</w:t>
      </w:r>
      <w:r w:rsidRPr="00FE492E">
        <w:rPr>
          <w:rFonts w:ascii="Garamond" w:hAnsi="Garamond"/>
        </w:rPr>
        <w:t xml:space="preserve"> 87 (6): 1049–93. </w:t>
      </w:r>
      <w:hyperlink r:id="rId57">
        <w:r w:rsidR="0011421A" w:rsidRPr="00FE492E">
          <w:rPr>
            <w:rStyle w:val="Hyperlink"/>
            <w:rFonts w:ascii="Garamond" w:hAnsi="Garamond"/>
          </w:rPr>
          <w:t>https://doi.org/10.1177/00031224221135797</w:t>
        </w:r>
      </w:hyperlink>
      <w:r w:rsidRPr="00FE492E">
        <w:rPr>
          <w:rFonts w:ascii="Garamond" w:hAnsi="Garamond"/>
        </w:rPr>
        <w:t>.</w:t>
      </w:r>
    </w:p>
    <w:p w14:paraId="1A41E0EB" w14:textId="77777777" w:rsidR="0011421A" w:rsidRPr="00FE492E" w:rsidRDefault="00000000">
      <w:pPr>
        <w:pStyle w:val="Bibliography"/>
        <w:rPr>
          <w:rFonts w:ascii="Garamond" w:hAnsi="Garamond"/>
        </w:rPr>
      </w:pPr>
      <w:bookmarkStart w:id="55" w:name="ref-cheng_using_2025"/>
      <w:bookmarkEnd w:id="54"/>
      <w:r w:rsidRPr="00FE492E">
        <w:rPr>
          <w:rFonts w:ascii="Garamond" w:hAnsi="Garamond"/>
        </w:rPr>
        <w:t xml:space="preserve">Cheng, Siwei, Andrew Levine, and Ananda Martin-Caughey. 2025. “Using Relative Distribution Methods to Study Economic Polarization Across Categories and Contexts.” </w:t>
      </w:r>
      <w:r w:rsidRPr="00FE492E">
        <w:rPr>
          <w:rFonts w:ascii="Garamond" w:hAnsi="Garamond"/>
          <w:i/>
          <w:iCs/>
        </w:rPr>
        <w:t>Sociological Methodology</w:t>
      </w:r>
      <w:r w:rsidRPr="00FE492E">
        <w:rPr>
          <w:rFonts w:ascii="Garamond" w:hAnsi="Garamond"/>
        </w:rPr>
        <w:t xml:space="preserve"> 55 (1): 91–120. </w:t>
      </w:r>
      <w:hyperlink r:id="rId58">
        <w:r w:rsidR="0011421A" w:rsidRPr="00FE492E">
          <w:rPr>
            <w:rStyle w:val="Hyperlink"/>
            <w:rFonts w:ascii="Garamond" w:hAnsi="Garamond"/>
          </w:rPr>
          <w:t>https://doi.org/10.1177/00811750241260731</w:t>
        </w:r>
      </w:hyperlink>
      <w:r w:rsidRPr="00FE492E">
        <w:rPr>
          <w:rFonts w:ascii="Garamond" w:hAnsi="Garamond"/>
        </w:rPr>
        <w:t>.</w:t>
      </w:r>
    </w:p>
    <w:p w14:paraId="6C5E5D5A" w14:textId="77777777" w:rsidR="0011421A" w:rsidRPr="00FE492E" w:rsidRDefault="00000000">
      <w:pPr>
        <w:pStyle w:val="Bibliography"/>
        <w:rPr>
          <w:rFonts w:ascii="Garamond" w:hAnsi="Garamond"/>
        </w:rPr>
      </w:pPr>
      <w:bookmarkStart w:id="56" w:name="ref-clegg_slaverys_2025"/>
      <w:bookmarkEnd w:id="55"/>
      <w:r w:rsidRPr="00FE492E">
        <w:rPr>
          <w:rFonts w:ascii="Garamond" w:hAnsi="Garamond"/>
        </w:rPr>
        <w:t xml:space="preserve">Clegg, John. 2025. “Slavery’s Carceral Legacy.” </w:t>
      </w:r>
      <w:r w:rsidRPr="00FE492E">
        <w:rPr>
          <w:rFonts w:ascii="Garamond" w:hAnsi="Garamond"/>
          <w:i/>
          <w:iCs/>
        </w:rPr>
        <w:t>American Journal of Sociology</w:t>
      </w:r>
      <w:r w:rsidRPr="00FE492E">
        <w:rPr>
          <w:rFonts w:ascii="Garamond" w:hAnsi="Garamond"/>
        </w:rPr>
        <w:t xml:space="preserve"> 130 (6): 1351–93. </w:t>
      </w:r>
      <w:hyperlink r:id="rId59">
        <w:r w:rsidR="0011421A" w:rsidRPr="00FE492E">
          <w:rPr>
            <w:rStyle w:val="Hyperlink"/>
            <w:rFonts w:ascii="Garamond" w:hAnsi="Garamond"/>
          </w:rPr>
          <w:t>https://doi.org/10.1086/733783</w:t>
        </w:r>
      </w:hyperlink>
      <w:r w:rsidRPr="00FE492E">
        <w:rPr>
          <w:rFonts w:ascii="Garamond" w:hAnsi="Garamond"/>
        </w:rPr>
        <w:t>.</w:t>
      </w:r>
    </w:p>
    <w:p w14:paraId="7B30388F" w14:textId="77777777" w:rsidR="0011421A" w:rsidRPr="00FE492E" w:rsidRDefault="00000000">
      <w:pPr>
        <w:pStyle w:val="Bibliography"/>
        <w:rPr>
          <w:rFonts w:ascii="Garamond" w:hAnsi="Garamond"/>
        </w:rPr>
      </w:pPr>
      <w:bookmarkStart w:id="57" w:name="ref-dellaposta_pluralistic_2020"/>
      <w:bookmarkEnd w:id="56"/>
      <w:r w:rsidRPr="00FE492E">
        <w:rPr>
          <w:rFonts w:ascii="Garamond" w:hAnsi="Garamond"/>
        </w:rPr>
        <w:t xml:space="preserve">DellaPosta, Daniel. 2020. “Pluralistic Collapse: The ‘Oil Spill’ Model of Mass Opinion Polarization.” </w:t>
      </w:r>
      <w:r w:rsidRPr="00FE492E">
        <w:rPr>
          <w:rFonts w:ascii="Garamond" w:hAnsi="Garamond"/>
          <w:i/>
          <w:iCs/>
        </w:rPr>
        <w:t>American Sociological Review</w:t>
      </w:r>
      <w:r w:rsidRPr="00FE492E">
        <w:rPr>
          <w:rFonts w:ascii="Garamond" w:hAnsi="Garamond"/>
        </w:rPr>
        <w:t xml:space="preserve"> 85 (3): 507–36. </w:t>
      </w:r>
      <w:hyperlink r:id="rId60">
        <w:r w:rsidR="0011421A" w:rsidRPr="00FE492E">
          <w:rPr>
            <w:rStyle w:val="Hyperlink"/>
            <w:rFonts w:ascii="Garamond" w:hAnsi="Garamond"/>
          </w:rPr>
          <w:t>https://doi.org/10.1177/0003122420922989</w:t>
        </w:r>
      </w:hyperlink>
      <w:r w:rsidRPr="00FE492E">
        <w:rPr>
          <w:rFonts w:ascii="Garamond" w:hAnsi="Garamond"/>
        </w:rPr>
        <w:t>.</w:t>
      </w:r>
    </w:p>
    <w:p w14:paraId="03F6B153" w14:textId="77777777" w:rsidR="0011421A" w:rsidRPr="00FE492E" w:rsidRDefault="00000000">
      <w:pPr>
        <w:pStyle w:val="Bibliography"/>
        <w:rPr>
          <w:rFonts w:ascii="Garamond" w:hAnsi="Garamond"/>
        </w:rPr>
      </w:pPr>
      <w:bookmarkStart w:id="58" w:name="ref-donahue_politics_2023"/>
      <w:bookmarkEnd w:id="57"/>
      <w:r w:rsidRPr="00FE492E">
        <w:rPr>
          <w:rFonts w:ascii="Garamond" w:hAnsi="Garamond"/>
        </w:rPr>
        <w:t xml:space="preserve">Donahue, Samuel Thomas. 2023. “The Politics of Police.” </w:t>
      </w:r>
      <w:r w:rsidRPr="00FE492E">
        <w:rPr>
          <w:rFonts w:ascii="Garamond" w:hAnsi="Garamond"/>
          <w:i/>
          <w:iCs/>
        </w:rPr>
        <w:t>American Sociological Review</w:t>
      </w:r>
      <w:r w:rsidRPr="00FE492E">
        <w:rPr>
          <w:rFonts w:ascii="Garamond" w:hAnsi="Garamond"/>
        </w:rPr>
        <w:t xml:space="preserve"> 88 (4): 656–80. </w:t>
      </w:r>
      <w:hyperlink r:id="rId61">
        <w:r w:rsidR="0011421A" w:rsidRPr="00FE492E">
          <w:rPr>
            <w:rStyle w:val="Hyperlink"/>
            <w:rFonts w:ascii="Garamond" w:hAnsi="Garamond"/>
          </w:rPr>
          <w:t>https://doi.org/10.1177/00031224231173070</w:t>
        </w:r>
      </w:hyperlink>
      <w:r w:rsidRPr="00FE492E">
        <w:rPr>
          <w:rFonts w:ascii="Garamond" w:hAnsi="Garamond"/>
        </w:rPr>
        <w:t>.</w:t>
      </w:r>
    </w:p>
    <w:p w14:paraId="29FD7BDE" w14:textId="77777777" w:rsidR="0011421A" w:rsidRPr="00FE492E" w:rsidRDefault="00000000">
      <w:pPr>
        <w:pStyle w:val="Bibliography"/>
        <w:rPr>
          <w:rFonts w:ascii="Garamond" w:hAnsi="Garamond"/>
        </w:rPr>
      </w:pPr>
      <w:bookmarkStart w:id="59" w:name="ref-donahue_block_2025"/>
      <w:bookmarkEnd w:id="58"/>
      <w:r w:rsidRPr="00FE492E">
        <w:rPr>
          <w:rFonts w:ascii="Garamond" w:hAnsi="Garamond"/>
        </w:rPr>
        <w:t xml:space="preserve">Donahue, Samuel Thomas, and Gerard Torrats-Espinosa. 2025. “From the Block to the Beat: How Violence in Officers’ Neighborhoods Influences Racially Biased Policing.” </w:t>
      </w:r>
      <w:r w:rsidRPr="00FE492E">
        <w:rPr>
          <w:rFonts w:ascii="Garamond" w:hAnsi="Garamond"/>
          <w:i/>
          <w:iCs/>
        </w:rPr>
        <w:t>American Journal of Sociology</w:t>
      </w:r>
      <w:r w:rsidRPr="00FE492E">
        <w:rPr>
          <w:rFonts w:ascii="Garamond" w:hAnsi="Garamond"/>
        </w:rPr>
        <w:t xml:space="preserve"> 130 (6): 1394–434. </w:t>
      </w:r>
      <w:hyperlink r:id="rId62">
        <w:r w:rsidR="0011421A" w:rsidRPr="00FE492E">
          <w:rPr>
            <w:rStyle w:val="Hyperlink"/>
            <w:rFonts w:ascii="Garamond" w:hAnsi="Garamond"/>
          </w:rPr>
          <w:t>https://doi.org/10.1086/734296</w:t>
        </w:r>
      </w:hyperlink>
      <w:r w:rsidRPr="00FE492E">
        <w:rPr>
          <w:rFonts w:ascii="Garamond" w:hAnsi="Garamond"/>
        </w:rPr>
        <w:t>.</w:t>
      </w:r>
    </w:p>
    <w:p w14:paraId="7C85CEC2" w14:textId="77777777" w:rsidR="0011421A" w:rsidRPr="00FE492E" w:rsidRDefault="00000000">
      <w:pPr>
        <w:pStyle w:val="Bibliography"/>
        <w:rPr>
          <w:rFonts w:ascii="Garamond" w:hAnsi="Garamond"/>
        </w:rPr>
      </w:pPr>
      <w:bookmarkStart w:id="60" w:name="ref-elwert_endogenous_2014"/>
      <w:bookmarkEnd w:id="59"/>
      <w:r w:rsidRPr="00FE492E">
        <w:rPr>
          <w:rFonts w:ascii="Garamond" w:hAnsi="Garamond"/>
        </w:rPr>
        <w:t xml:space="preserve">Elwert, Felix, and Christopher Winship. 2014. “Endogenous Selection Bias: The Problem of Conditioning on a Collider Variable.” </w:t>
      </w:r>
      <w:r w:rsidRPr="00FE492E">
        <w:rPr>
          <w:rFonts w:ascii="Garamond" w:hAnsi="Garamond"/>
          <w:i/>
          <w:iCs/>
        </w:rPr>
        <w:t>Annual Review of Sociology</w:t>
      </w:r>
      <w:r w:rsidRPr="00FE492E">
        <w:rPr>
          <w:rFonts w:ascii="Garamond" w:hAnsi="Garamond"/>
        </w:rPr>
        <w:t xml:space="preserve"> 40 (Volume 40, 2014): 31–53. </w:t>
      </w:r>
      <w:hyperlink r:id="rId63">
        <w:r w:rsidR="0011421A" w:rsidRPr="00FE492E">
          <w:rPr>
            <w:rStyle w:val="Hyperlink"/>
            <w:rFonts w:ascii="Garamond" w:hAnsi="Garamond"/>
          </w:rPr>
          <w:t>https://doi.org/10.1146/annurev-soc-071913-043455</w:t>
        </w:r>
      </w:hyperlink>
      <w:r w:rsidRPr="00FE492E">
        <w:rPr>
          <w:rFonts w:ascii="Garamond" w:hAnsi="Garamond"/>
        </w:rPr>
        <w:t>.</w:t>
      </w:r>
    </w:p>
    <w:p w14:paraId="3459E3E2" w14:textId="77777777" w:rsidR="0011421A" w:rsidRPr="00FE492E" w:rsidRDefault="00000000">
      <w:pPr>
        <w:pStyle w:val="Bibliography"/>
        <w:rPr>
          <w:rFonts w:ascii="Garamond" w:hAnsi="Garamond"/>
        </w:rPr>
      </w:pPr>
      <w:bookmarkStart w:id="61" w:name="ref-engzell_understanding_2023"/>
      <w:bookmarkEnd w:id="60"/>
      <w:r w:rsidRPr="00FE492E">
        <w:rPr>
          <w:rFonts w:ascii="Garamond" w:hAnsi="Garamond"/>
        </w:rPr>
        <w:lastRenderedPageBreak/>
        <w:t xml:space="preserve">Engzell, Per, and Carina Mood. 2023. “Understanding Patterns and Trends in Income Mobility Through Multiverse Analysis.” </w:t>
      </w:r>
      <w:r w:rsidRPr="00FE492E">
        <w:rPr>
          <w:rFonts w:ascii="Garamond" w:hAnsi="Garamond"/>
          <w:i/>
          <w:iCs/>
        </w:rPr>
        <w:t>American Sociological Review</w:t>
      </w:r>
      <w:r w:rsidRPr="00FE492E">
        <w:rPr>
          <w:rFonts w:ascii="Garamond" w:hAnsi="Garamond"/>
        </w:rPr>
        <w:t xml:space="preserve"> 88 (4): 600–626. </w:t>
      </w:r>
      <w:hyperlink r:id="rId64">
        <w:r w:rsidR="0011421A" w:rsidRPr="00FE492E">
          <w:rPr>
            <w:rStyle w:val="Hyperlink"/>
            <w:rFonts w:ascii="Garamond" w:hAnsi="Garamond"/>
          </w:rPr>
          <w:t>https://doi.org/10.1177/00031224231180607</w:t>
        </w:r>
      </w:hyperlink>
      <w:r w:rsidRPr="00FE492E">
        <w:rPr>
          <w:rFonts w:ascii="Garamond" w:hAnsi="Garamond"/>
        </w:rPr>
        <w:t>.</w:t>
      </w:r>
    </w:p>
    <w:p w14:paraId="7788353B" w14:textId="77777777" w:rsidR="0011421A" w:rsidRPr="00FE492E" w:rsidRDefault="00000000">
      <w:pPr>
        <w:pStyle w:val="Bibliography"/>
        <w:rPr>
          <w:rFonts w:ascii="Garamond" w:hAnsi="Garamond"/>
        </w:rPr>
      </w:pPr>
      <w:bookmarkStart w:id="62" w:name="ref-engzell_firms_2025"/>
      <w:bookmarkEnd w:id="61"/>
      <w:r w:rsidRPr="00FE492E">
        <w:rPr>
          <w:rFonts w:ascii="Garamond" w:hAnsi="Garamond"/>
        </w:rPr>
        <w:t xml:space="preserve">Engzell, Per, and Nathan Wilmers. 2025. “Firms and the Intergenerational Transmission of Labor Market Advantage.” </w:t>
      </w:r>
      <w:r w:rsidRPr="00FE492E">
        <w:rPr>
          <w:rFonts w:ascii="Garamond" w:hAnsi="Garamond"/>
          <w:i/>
          <w:iCs/>
        </w:rPr>
        <w:t>American Journal of Sociology</w:t>
      </w:r>
      <w:r w:rsidRPr="00FE492E">
        <w:rPr>
          <w:rFonts w:ascii="Garamond" w:hAnsi="Garamond"/>
        </w:rPr>
        <w:t xml:space="preserve"> 131 (2): 322–70. </w:t>
      </w:r>
      <w:hyperlink r:id="rId65">
        <w:r w:rsidR="0011421A" w:rsidRPr="00FE492E">
          <w:rPr>
            <w:rStyle w:val="Hyperlink"/>
            <w:rFonts w:ascii="Garamond" w:hAnsi="Garamond"/>
          </w:rPr>
          <w:t>https://doi.org/10.1086/736993</w:t>
        </w:r>
      </w:hyperlink>
      <w:r w:rsidRPr="00FE492E">
        <w:rPr>
          <w:rFonts w:ascii="Garamond" w:hAnsi="Garamond"/>
        </w:rPr>
        <w:t>.</w:t>
      </w:r>
    </w:p>
    <w:p w14:paraId="3F6F1A5C" w14:textId="77777777" w:rsidR="0011421A" w:rsidRPr="00FE492E" w:rsidRDefault="00000000">
      <w:pPr>
        <w:pStyle w:val="Bibliography"/>
        <w:rPr>
          <w:rFonts w:ascii="Garamond" w:hAnsi="Garamond"/>
        </w:rPr>
      </w:pPr>
      <w:bookmarkStart w:id="63" w:name="ref-everett_abortion_2024"/>
      <w:bookmarkEnd w:id="62"/>
      <w:r w:rsidRPr="00FE492E">
        <w:rPr>
          <w:rFonts w:ascii="Garamond" w:hAnsi="Garamond"/>
        </w:rPr>
        <w:t xml:space="preserve">Everett, Bethany G., and Catherine J. Taylor. 2024. “Abortion and Women’s Future Socioeconomic Attainment.” </w:t>
      </w:r>
      <w:r w:rsidRPr="00FE492E">
        <w:rPr>
          <w:rFonts w:ascii="Garamond" w:hAnsi="Garamond"/>
          <w:i/>
          <w:iCs/>
        </w:rPr>
        <w:t>American Sociological Review</w:t>
      </w:r>
      <w:r w:rsidRPr="00FE492E">
        <w:rPr>
          <w:rFonts w:ascii="Garamond" w:hAnsi="Garamond"/>
        </w:rPr>
        <w:t xml:space="preserve"> 89 (6): 1044–74. </w:t>
      </w:r>
      <w:hyperlink r:id="rId66">
        <w:r w:rsidR="0011421A" w:rsidRPr="00FE492E">
          <w:rPr>
            <w:rStyle w:val="Hyperlink"/>
            <w:rFonts w:ascii="Garamond" w:hAnsi="Garamond"/>
          </w:rPr>
          <w:t>https://doi.org/10.1177/00031224241292058</w:t>
        </w:r>
      </w:hyperlink>
      <w:r w:rsidRPr="00FE492E">
        <w:rPr>
          <w:rFonts w:ascii="Garamond" w:hAnsi="Garamond"/>
        </w:rPr>
        <w:t>.</w:t>
      </w:r>
    </w:p>
    <w:p w14:paraId="245313EA" w14:textId="77777777" w:rsidR="0011421A" w:rsidRPr="00FE492E" w:rsidRDefault="00000000">
      <w:pPr>
        <w:pStyle w:val="Bibliography"/>
        <w:rPr>
          <w:rFonts w:ascii="Garamond" w:hAnsi="Garamond"/>
        </w:rPr>
      </w:pPr>
      <w:bookmarkStart w:id="64" w:name="ref-goldberg_mapping_2011"/>
      <w:bookmarkEnd w:id="63"/>
      <w:r w:rsidRPr="00FE492E">
        <w:rPr>
          <w:rFonts w:ascii="Garamond" w:hAnsi="Garamond"/>
        </w:rPr>
        <w:t xml:space="preserve">Goldberg, Amir. 2011. “Mapping Shared Understandings Using Relational Class Analysis: The Case of the Cultural Omnivore Reexamined.” </w:t>
      </w:r>
      <w:r w:rsidRPr="00FE492E">
        <w:rPr>
          <w:rFonts w:ascii="Garamond" w:hAnsi="Garamond"/>
          <w:i/>
          <w:iCs/>
        </w:rPr>
        <w:t>American Journal of Sociology</w:t>
      </w:r>
      <w:r w:rsidRPr="00FE492E">
        <w:rPr>
          <w:rFonts w:ascii="Garamond" w:hAnsi="Garamond"/>
        </w:rPr>
        <w:t xml:space="preserve"> 116 (5): 1397–1436. </w:t>
      </w:r>
      <w:hyperlink r:id="rId67">
        <w:r w:rsidR="0011421A" w:rsidRPr="00FE492E">
          <w:rPr>
            <w:rStyle w:val="Hyperlink"/>
            <w:rFonts w:ascii="Garamond" w:hAnsi="Garamond"/>
          </w:rPr>
          <w:t>https://doi.org/10.1086/657976</w:t>
        </w:r>
      </w:hyperlink>
      <w:r w:rsidRPr="00FE492E">
        <w:rPr>
          <w:rFonts w:ascii="Garamond" w:hAnsi="Garamond"/>
        </w:rPr>
        <w:t>.</w:t>
      </w:r>
    </w:p>
    <w:p w14:paraId="222FBF57" w14:textId="77777777" w:rsidR="0011421A" w:rsidRPr="00FE492E" w:rsidRDefault="00000000">
      <w:pPr>
        <w:pStyle w:val="Bibliography"/>
        <w:rPr>
          <w:rFonts w:ascii="Garamond" w:hAnsi="Garamond"/>
        </w:rPr>
      </w:pPr>
      <w:bookmarkStart w:id="65" w:name="ref-healy_data_2019"/>
      <w:bookmarkEnd w:id="64"/>
      <w:r w:rsidRPr="00FE492E">
        <w:rPr>
          <w:rFonts w:ascii="Garamond" w:hAnsi="Garamond"/>
        </w:rPr>
        <w:t xml:space="preserve">Healy, Kieran Joseph. 2019. </w:t>
      </w:r>
      <w:r w:rsidRPr="00FE492E">
        <w:rPr>
          <w:rFonts w:ascii="Garamond" w:hAnsi="Garamond"/>
          <w:i/>
          <w:iCs/>
        </w:rPr>
        <w:t>Data Visualization: A Practical Introduction</w:t>
      </w:r>
      <w:r w:rsidRPr="00FE492E">
        <w:rPr>
          <w:rFonts w:ascii="Garamond" w:hAnsi="Garamond"/>
        </w:rPr>
        <w:t xml:space="preserve">. Princeton, NJ: Princeton University Press. </w:t>
      </w:r>
      <w:hyperlink r:id="rId68">
        <w:r w:rsidR="0011421A" w:rsidRPr="00FE492E">
          <w:rPr>
            <w:rStyle w:val="Hyperlink"/>
            <w:rFonts w:ascii="Garamond" w:hAnsi="Garamond"/>
          </w:rPr>
          <w:t>https://socviz.co/</w:t>
        </w:r>
      </w:hyperlink>
      <w:r w:rsidRPr="00FE492E">
        <w:rPr>
          <w:rFonts w:ascii="Garamond" w:hAnsi="Garamond"/>
        </w:rPr>
        <w:t>.</w:t>
      </w:r>
    </w:p>
    <w:p w14:paraId="1CCC4373" w14:textId="77777777" w:rsidR="0011421A" w:rsidRPr="00FE492E" w:rsidRDefault="00000000">
      <w:pPr>
        <w:pStyle w:val="Bibliography"/>
        <w:rPr>
          <w:rFonts w:ascii="Garamond" w:hAnsi="Garamond"/>
        </w:rPr>
      </w:pPr>
      <w:bookmarkStart w:id="66" w:name="ref-hu_sexual_2023"/>
      <w:bookmarkEnd w:id="65"/>
      <w:r w:rsidRPr="00FE492E">
        <w:rPr>
          <w:rFonts w:ascii="Garamond" w:hAnsi="Garamond"/>
        </w:rPr>
        <w:t xml:space="preserve">Hu, Yang, and Nicole Denier. 2023. “Sexual Orientation Identity Mobility in the United Kingdom: A Research Note.” </w:t>
      </w:r>
      <w:r w:rsidRPr="00FE492E">
        <w:rPr>
          <w:rFonts w:ascii="Garamond" w:hAnsi="Garamond"/>
          <w:i/>
          <w:iCs/>
        </w:rPr>
        <w:t>Demography</w:t>
      </w:r>
      <w:r w:rsidRPr="00FE492E">
        <w:rPr>
          <w:rFonts w:ascii="Garamond" w:hAnsi="Garamond"/>
        </w:rPr>
        <w:t xml:space="preserve"> 60 (3): 659–73. </w:t>
      </w:r>
      <w:hyperlink r:id="rId69">
        <w:r w:rsidR="0011421A" w:rsidRPr="00FE492E">
          <w:rPr>
            <w:rStyle w:val="Hyperlink"/>
            <w:rFonts w:ascii="Garamond" w:hAnsi="Garamond"/>
          </w:rPr>
          <w:t>https://doi.org/10.1215/00703370-10769825</w:t>
        </w:r>
      </w:hyperlink>
      <w:r w:rsidRPr="00FE492E">
        <w:rPr>
          <w:rFonts w:ascii="Garamond" w:hAnsi="Garamond"/>
        </w:rPr>
        <w:t>.</w:t>
      </w:r>
    </w:p>
    <w:p w14:paraId="63445A42" w14:textId="77777777" w:rsidR="0011421A" w:rsidRPr="00FE492E" w:rsidRDefault="00000000">
      <w:pPr>
        <w:pStyle w:val="Bibliography"/>
        <w:rPr>
          <w:rFonts w:ascii="Garamond" w:hAnsi="Garamond"/>
        </w:rPr>
      </w:pPr>
      <w:bookmarkStart w:id="67" w:name="ref-jefferson_curious_2024"/>
      <w:bookmarkEnd w:id="66"/>
      <w:r w:rsidRPr="00FE492E">
        <w:rPr>
          <w:rFonts w:ascii="Garamond" w:hAnsi="Garamond"/>
        </w:rPr>
        <w:t xml:space="preserve">Jefferson, Hakeem. 2024. “The Curious Case of Black ‘Conservatives’: Assessing the Validity of the Liberal-Conservative Scale Among Black Americans.” </w:t>
      </w:r>
      <w:r w:rsidRPr="00FE492E">
        <w:rPr>
          <w:rFonts w:ascii="Garamond" w:hAnsi="Garamond"/>
          <w:i/>
          <w:iCs/>
        </w:rPr>
        <w:t>Public Opinion Quarterly</w:t>
      </w:r>
      <w:r w:rsidRPr="00FE492E">
        <w:rPr>
          <w:rFonts w:ascii="Garamond" w:hAnsi="Garamond"/>
        </w:rPr>
        <w:t xml:space="preserve"> 88 (3): 909–32. </w:t>
      </w:r>
      <w:hyperlink r:id="rId70">
        <w:r w:rsidR="0011421A" w:rsidRPr="00FE492E">
          <w:rPr>
            <w:rStyle w:val="Hyperlink"/>
            <w:rFonts w:ascii="Garamond" w:hAnsi="Garamond"/>
          </w:rPr>
          <w:t>https://doi.org/10.1093/poq/nfae037</w:t>
        </w:r>
      </w:hyperlink>
      <w:r w:rsidRPr="00FE492E">
        <w:rPr>
          <w:rFonts w:ascii="Garamond" w:hAnsi="Garamond"/>
        </w:rPr>
        <w:t>.</w:t>
      </w:r>
    </w:p>
    <w:p w14:paraId="50477AC1" w14:textId="77777777" w:rsidR="0011421A" w:rsidRPr="00FE492E" w:rsidRDefault="00000000">
      <w:pPr>
        <w:pStyle w:val="Bibliography"/>
        <w:rPr>
          <w:rFonts w:ascii="Garamond" w:hAnsi="Garamond"/>
        </w:rPr>
      </w:pPr>
      <w:bookmarkStart w:id="68" w:name="ref-karim_organization_2024"/>
      <w:bookmarkEnd w:id="67"/>
      <w:r w:rsidRPr="00FE492E">
        <w:rPr>
          <w:rFonts w:ascii="Garamond" w:hAnsi="Garamond"/>
        </w:rPr>
        <w:t xml:space="preserve">Karim, Sakeef M. 2024a. “The Organization of Ethnocultural Attachments Among Second- Generation Germans.” </w:t>
      </w:r>
      <w:r w:rsidRPr="00FE492E">
        <w:rPr>
          <w:rFonts w:ascii="Garamond" w:hAnsi="Garamond"/>
          <w:i/>
          <w:iCs/>
        </w:rPr>
        <w:t>Social Science Research</w:t>
      </w:r>
      <w:r w:rsidRPr="00FE492E">
        <w:rPr>
          <w:rFonts w:ascii="Garamond" w:hAnsi="Garamond"/>
        </w:rPr>
        <w:t xml:space="preserve"> 118 (February): 102959. </w:t>
      </w:r>
      <w:hyperlink r:id="rId71">
        <w:r w:rsidR="0011421A" w:rsidRPr="00FE492E">
          <w:rPr>
            <w:rStyle w:val="Hyperlink"/>
            <w:rFonts w:ascii="Garamond" w:hAnsi="Garamond"/>
          </w:rPr>
          <w:t>https://doi.org/10.1016/j.ssresearch.2023.102959</w:t>
        </w:r>
      </w:hyperlink>
      <w:r w:rsidRPr="00FE492E">
        <w:rPr>
          <w:rFonts w:ascii="Garamond" w:hAnsi="Garamond"/>
        </w:rPr>
        <w:t>.</w:t>
      </w:r>
    </w:p>
    <w:p w14:paraId="613D23B7" w14:textId="77777777" w:rsidR="0011421A" w:rsidRPr="00FE492E" w:rsidRDefault="00000000">
      <w:pPr>
        <w:pStyle w:val="Bibliography"/>
        <w:rPr>
          <w:rFonts w:ascii="Garamond" w:hAnsi="Garamond"/>
        </w:rPr>
      </w:pPr>
      <w:bookmarkStart w:id="69" w:name="ref-karim_islam_2024"/>
      <w:bookmarkEnd w:id="68"/>
      <w:r w:rsidRPr="00FE492E">
        <w:rPr>
          <w:rFonts w:ascii="Garamond" w:hAnsi="Garamond"/>
        </w:rPr>
        <w:t xml:space="preserve">———. 2024b. “Islam and the Transmission of Cultural Identity in Four European Countries.” </w:t>
      </w:r>
      <w:r w:rsidRPr="00FE492E">
        <w:rPr>
          <w:rFonts w:ascii="Garamond" w:hAnsi="Garamond"/>
          <w:i/>
          <w:iCs/>
        </w:rPr>
        <w:t>Social Forces</w:t>
      </w:r>
      <w:r w:rsidRPr="00FE492E">
        <w:rPr>
          <w:rFonts w:ascii="Garamond" w:hAnsi="Garamond"/>
        </w:rPr>
        <w:t xml:space="preserve"> 103 (2): 756–79. </w:t>
      </w:r>
      <w:hyperlink r:id="rId72">
        <w:r w:rsidR="0011421A" w:rsidRPr="00FE492E">
          <w:rPr>
            <w:rStyle w:val="Hyperlink"/>
            <w:rFonts w:ascii="Garamond" w:hAnsi="Garamond"/>
          </w:rPr>
          <w:t>https://doi.org/10.1093/sf/soae076</w:t>
        </w:r>
      </w:hyperlink>
      <w:r w:rsidRPr="00FE492E">
        <w:rPr>
          <w:rFonts w:ascii="Garamond" w:hAnsi="Garamond"/>
        </w:rPr>
        <w:t>.</w:t>
      </w:r>
    </w:p>
    <w:p w14:paraId="01900903" w14:textId="77777777" w:rsidR="0011421A" w:rsidRPr="00FE492E" w:rsidRDefault="00000000">
      <w:pPr>
        <w:pStyle w:val="Bibliography"/>
        <w:rPr>
          <w:rFonts w:ascii="Garamond" w:hAnsi="Garamond"/>
        </w:rPr>
      </w:pPr>
      <w:bookmarkStart w:id="70" w:name="ref-keskinturk_life-course_2024"/>
      <w:bookmarkEnd w:id="69"/>
      <w:r w:rsidRPr="00FE492E">
        <w:rPr>
          <w:rFonts w:ascii="Garamond" w:hAnsi="Garamond"/>
        </w:rPr>
        <w:t xml:space="preserve">Keskintürk, Turgut. 2024. “Life-Course Transitions and Political Orientations.” </w:t>
      </w:r>
      <w:r w:rsidRPr="00FE492E">
        <w:rPr>
          <w:rFonts w:ascii="Garamond" w:hAnsi="Garamond"/>
          <w:i/>
          <w:iCs/>
        </w:rPr>
        <w:t>Sociological Science</w:t>
      </w:r>
      <w:r w:rsidRPr="00FE492E">
        <w:rPr>
          <w:rFonts w:ascii="Garamond" w:hAnsi="Garamond"/>
        </w:rPr>
        <w:t xml:space="preserve"> 11 (September): 907–33. </w:t>
      </w:r>
      <w:hyperlink r:id="rId73">
        <w:r w:rsidR="0011421A" w:rsidRPr="00FE492E">
          <w:rPr>
            <w:rStyle w:val="Hyperlink"/>
            <w:rFonts w:ascii="Garamond" w:hAnsi="Garamond"/>
          </w:rPr>
          <w:t>https://doi.org/10.15195/v11.a33</w:t>
        </w:r>
      </w:hyperlink>
      <w:r w:rsidRPr="00FE492E">
        <w:rPr>
          <w:rFonts w:ascii="Garamond" w:hAnsi="Garamond"/>
        </w:rPr>
        <w:t>.</w:t>
      </w:r>
    </w:p>
    <w:p w14:paraId="0DB6704A" w14:textId="77777777" w:rsidR="0011421A" w:rsidRPr="00FE492E" w:rsidRDefault="00000000">
      <w:pPr>
        <w:pStyle w:val="Bibliography"/>
        <w:rPr>
          <w:rFonts w:ascii="Garamond" w:hAnsi="Garamond"/>
        </w:rPr>
      </w:pPr>
      <w:bookmarkStart w:id="71" w:name="ref-knox_administrative_2020"/>
      <w:bookmarkEnd w:id="70"/>
      <w:r w:rsidRPr="00FE492E">
        <w:rPr>
          <w:rFonts w:ascii="Garamond" w:hAnsi="Garamond"/>
        </w:rPr>
        <w:t xml:space="preserve">Knox, Dean, Will Lowe, and Jonathan Mummolo. 2020. “Administrative Records Mask Racially Biased Policing.” </w:t>
      </w:r>
      <w:r w:rsidRPr="00FE492E">
        <w:rPr>
          <w:rFonts w:ascii="Garamond" w:hAnsi="Garamond"/>
          <w:i/>
          <w:iCs/>
        </w:rPr>
        <w:t>American Political Science Review</w:t>
      </w:r>
      <w:r w:rsidRPr="00FE492E">
        <w:rPr>
          <w:rFonts w:ascii="Garamond" w:hAnsi="Garamond"/>
        </w:rPr>
        <w:t xml:space="preserve"> 114 (3): 619–37. </w:t>
      </w:r>
      <w:hyperlink r:id="rId74">
        <w:r w:rsidR="0011421A" w:rsidRPr="00FE492E">
          <w:rPr>
            <w:rStyle w:val="Hyperlink"/>
            <w:rFonts w:ascii="Garamond" w:hAnsi="Garamond"/>
          </w:rPr>
          <w:t>https://doi.org/10.1017/S0003055420000039</w:t>
        </w:r>
      </w:hyperlink>
      <w:r w:rsidRPr="00FE492E">
        <w:rPr>
          <w:rFonts w:ascii="Garamond" w:hAnsi="Garamond"/>
        </w:rPr>
        <w:t>.</w:t>
      </w:r>
    </w:p>
    <w:p w14:paraId="2AFE8334" w14:textId="77777777" w:rsidR="0011421A" w:rsidRPr="00FE492E" w:rsidRDefault="00000000">
      <w:pPr>
        <w:pStyle w:val="Bibliography"/>
        <w:rPr>
          <w:rFonts w:ascii="Garamond" w:hAnsi="Garamond"/>
        </w:rPr>
      </w:pPr>
      <w:bookmarkStart w:id="72" w:name="ref-lagos_has_2022"/>
      <w:bookmarkEnd w:id="71"/>
      <w:r w:rsidRPr="00FE492E">
        <w:rPr>
          <w:rFonts w:ascii="Garamond" w:hAnsi="Garamond"/>
        </w:rPr>
        <w:t xml:space="preserve">Lagos, Danya. 2022. “Has There Been a Transgender Tipping Point? Gender Identification Differences in U.S. Cohorts Born Between 1935 and 2001.” </w:t>
      </w:r>
      <w:r w:rsidRPr="00FE492E">
        <w:rPr>
          <w:rFonts w:ascii="Garamond" w:hAnsi="Garamond"/>
          <w:i/>
          <w:iCs/>
        </w:rPr>
        <w:t>American Journal of Sociology</w:t>
      </w:r>
      <w:r w:rsidRPr="00FE492E">
        <w:rPr>
          <w:rFonts w:ascii="Garamond" w:hAnsi="Garamond"/>
        </w:rPr>
        <w:t xml:space="preserve"> 128 (1): 94–143. </w:t>
      </w:r>
      <w:hyperlink r:id="rId75">
        <w:r w:rsidR="0011421A" w:rsidRPr="00FE492E">
          <w:rPr>
            <w:rStyle w:val="Hyperlink"/>
            <w:rFonts w:ascii="Garamond" w:hAnsi="Garamond"/>
          </w:rPr>
          <w:t>https://doi.org/10.1086/719714</w:t>
        </w:r>
      </w:hyperlink>
      <w:r w:rsidRPr="00FE492E">
        <w:rPr>
          <w:rFonts w:ascii="Garamond" w:hAnsi="Garamond"/>
        </w:rPr>
        <w:t>.</w:t>
      </w:r>
    </w:p>
    <w:p w14:paraId="00FC2957" w14:textId="77777777" w:rsidR="0011421A" w:rsidRPr="00FE492E" w:rsidRDefault="00000000">
      <w:pPr>
        <w:pStyle w:val="Bibliography"/>
        <w:rPr>
          <w:rFonts w:ascii="Garamond" w:hAnsi="Garamond"/>
        </w:rPr>
      </w:pPr>
      <w:bookmarkStart w:id="73" w:name="ref-lersch_change_2023"/>
      <w:bookmarkEnd w:id="72"/>
      <w:r w:rsidRPr="00FE492E">
        <w:rPr>
          <w:rFonts w:ascii="Garamond" w:hAnsi="Garamond"/>
        </w:rPr>
        <w:t xml:space="preserve">Lersch, Philipp M. 2023. “Change in Personal Culture over the Life Course.” </w:t>
      </w:r>
      <w:r w:rsidRPr="00FE492E">
        <w:rPr>
          <w:rFonts w:ascii="Garamond" w:hAnsi="Garamond"/>
          <w:i/>
          <w:iCs/>
        </w:rPr>
        <w:t>American Sociological Review</w:t>
      </w:r>
      <w:r w:rsidRPr="00FE492E">
        <w:rPr>
          <w:rFonts w:ascii="Garamond" w:hAnsi="Garamond"/>
        </w:rPr>
        <w:t xml:space="preserve"> 88 (2): 220–51. </w:t>
      </w:r>
      <w:hyperlink r:id="rId76">
        <w:r w:rsidR="0011421A" w:rsidRPr="00FE492E">
          <w:rPr>
            <w:rStyle w:val="Hyperlink"/>
            <w:rFonts w:ascii="Garamond" w:hAnsi="Garamond"/>
          </w:rPr>
          <w:t>https://doi.org/10.1177/00031224231156456</w:t>
        </w:r>
      </w:hyperlink>
      <w:r w:rsidRPr="00FE492E">
        <w:rPr>
          <w:rFonts w:ascii="Garamond" w:hAnsi="Garamond"/>
        </w:rPr>
        <w:t>.</w:t>
      </w:r>
    </w:p>
    <w:p w14:paraId="64CA965A" w14:textId="77777777" w:rsidR="0011421A" w:rsidRPr="00FE492E" w:rsidRDefault="00000000">
      <w:pPr>
        <w:pStyle w:val="Bibliography"/>
        <w:rPr>
          <w:rFonts w:ascii="Garamond" w:hAnsi="Garamond"/>
        </w:rPr>
      </w:pPr>
      <w:bookmarkStart w:id="74" w:name="ref-lundberg_researcher_2022"/>
      <w:bookmarkEnd w:id="73"/>
      <w:r w:rsidRPr="00FE492E">
        <w:rPr>
          <w:rFonts w:ascii="Garamond" w:hAnsi="Garamond"/>
        </w:rPr>
        <w:t xml:space="preserve">Lundberg, Ian, Jennie E. Brand, and Nanum Jeon. 2022. “Researcher Reasoning Meets Computational Capacity: Machine Learning for Social Science.” </w:t>
      </w:r>
      <w:r w:rsidRPr="00FE492E">
        <w:rPr>
          <w:rFonts w:ascii="Garamond" w:hAnsi="Garamond"/>
          <w:i/>
          <w:iCs/>
        </w:rPr>
        <w:t>Social Science Research</w:t>
      </w:r>
      <w:r w:rsidRPr="00FE492E">
        <w:rPr>
          <w:rFonts w:ascii="Garamond" w:hAnsi="Garamond"/>
        </w:rPr>
        <w:t xml:space="preserve"> 108 (November): 102807. </w:t>
      </w:r>
      <w:hyperlink r:id="rId77">
        <w:r w:rsidR="0011421A" w:rsidRPr="00FE492E">
          <w:rPr>
            <w:rStyle w:val="Hyperlink"/>
            <w:rFonts w:ascii="Garamond" w:hAnsi="Garamond"/>
          </w:rPr>
          <w:t>https://doi.org/10.1016/j.ssresearch.2022.102807</w:t>
        </w:r>
      </w:hyperlink>
      <w:r w:rsidRPr="00FE492E">
        <w:rPr>
          <w:rFonts w:ascii="Garamond" w:hAnsi="Garamond"/>
        </w:rPr>
        <w:t>.</w:t>
      </w:r>
    </w:p>
    <w:p w14:paraId="4AF6F58B" w14:textId="77777777" w:rsidR="0011421A" w:rsidRPr="00FE492E" w:rsidRDefault="00000000">
      <w:pPr>
        <w:pStyle w:val="Bibliography"/>
        <w:rPr>
          <w:rFonts w:ascii="Garamond" w:hAnsi="Garamond"/>
        </w:rPr>
      </w:pPr>
      <w:bookmarkStart w:id="75" w:name="ref-lundberg_what_2021"/>
      <w:bookmarkEnd w:id="74"/>
      <w:r w:rsidRPr="00FE492E">
        <w:rPr>
          <w:rFonts w:ascii="Garamond" w:hAnsi="Garamond"/>
        </w:rPr>
        <w:lastRenderedPageBreak/>
        <w:t xml:space="preserve">Lundberg, Ian, Rebecca Johnson, and Brandon M. Stewart. 2021. “What Is Your Estimand? Defining the Target Quantity Connects Statistical Evidence to Theory.” </w:t>
      </w:r>
      <w:r w:rsidRPr="00FE492E">
        <w:rPr>
          <w:rFonts w:ascii="Garamond" w:hAnsi="Garamond"/>
          <w:i/>
          <w:iCs/>
        </w:rPr>
        <w:t>American Sociological Review</w:t>
      </w:r>
      <w:r w:rsidRPr="00FE492E">
        <w:rPr>
          <w:rFonts w:ascii="Garamond" w:hAnsi="Garamond"/>
        </w:rPr>
        <w:t xml:space="preserve"> 86 (3): 532–65. </w:t>
      </w:r>
      <w:hyperlink r:id="rId78">
        <w:r w:rsidR="0011421A" w:rsidRPr="00FE492E">
          <w:rPr>
            <w:rStyle w:val="Hyperlink"/>
            <w:rFonts w:ascii="Garamond" w:hAnsi="Garamond"/>
          </w:rPr>
          <w:t>https://doi.org/10.1177/00031224211004187</w:t>
        </w:r>
      </w:hyperlink>
      <w:r w:rsidRPr="00FE492E">
        <w:rPr>
          <w:rFonts w:ascii="Garamond" w:hAnsi="Garamond"/>
        </w:rPr>
        <w:t>.</w:t>
      </w:r>
    </w:p>
    <w:p w14:paraId="7F369FF9" w14:textId="77777777" w:rsidR="0011421A" w:rsidRPr="00FE492E" w:rsidRDefault="00000000">
      <w:pPr>
        <w:pStyle w:val="Bibliography"/>
        <w:rPr>
          <w:rFonts w:ascii="Garamond" w:hAnsi="Garamond"/>
        </w:rPr>
      </w:pPr>
      <w:bookmarkStart w:id="76" w:name="ref-machado_money_2023"/>
      <w:bookmarkEnd w:id="75"/>
      <w:r w:rsidRPr="00FE492E">
        <w:rPr>
          <w:rFonts w:ascii="Garamond" w:hAnsi="Garamond"/>
        </w:rPr>
        <w:t xml:space="preserve">Machado, Weverthon, and Eva Jaspers. 2023. “Money, Birth, Gender: Explaining Unequal Earnings Trajectories Following Parenthood.” </w:t>
      </w:r>
      <w:r w:rsidRPr="00FE492E">
        <w:rPr>
          <w:rFonts w:ascii="Garamond" w:hAnsi="Garamond"/>
          <w:i/>
          <w:iCs/>
        </w:rPr>
        <w:t>Sociological Science</w:t>
      </w:r>
      <w:r w:rsidRPr="00FE492E">
        <w:rPr>
          <w:rFonts w:ascii="Garamond" w:hAnsi="Garamond"/>
        </w:rPr>
        <w:t xml:space="preserve"> 10 (May): 429–53. </w:t>
      </w:r>
      <w:hyperlink r:id="rId79">
        <w:r w:rsidR="0011421A" w:rsidRPr="00FE492E">
          <w:rPr>
            <w:rStyle w:val="Hyperlink"/>
            <w:rFonts w:ascii="Garamond" w:hAnsi="Garamond"/>
          </w:rPr>
          <w:t>https://doi.org/10.15195/v10.a14</w:t>
        </w:r>
      </w:hyperlink>
      <w:r w:rsidRPr="00FE492E">
        <w:rPr>
          <w:rFonts w:ascii="Garamond" w:hAnsi="Garamond"/>
        </w:rPr>
        <w:t>.</w:t>
      </w:r>
    </w:p>
    <w:p w14:paraId="6DA4026C" w14:textId="77777777" w:rsidR="0011421A" w:rsidRPr="00FE492E" w:rsidRDefault="00000000">
      <w:pPr>
        <w:pStyle w:val="Bibliography"/>
        <w:rPr>
          <w:rFonts w:ascii="Garamond" w:hAnsi="Garamond"/>
        </w:rPr>
      </w:pPr>
      <w:bookmarkStart w:id="77" w:name="ref-mckinney_python_2022"/>
      <w:bookmarkEnd w:id="76"/>
      <w:r w:rsidRPr="00FE492E">
        <w:rPr>
          <w:rFonts w:ascii="Garamond" w:hAnsi="Garamond"/>
        </w:rPr>
        <w:t xml:space="preserve">McKinney, Wes. 2022. </w:t>
      </w:r>
      <w:r w:rsidRPr="00FE492E">
        <w:rPr>
          <w:rFonts w:ascii="Garamond" w:hAnsi="Garamond"/>
          <w:i/>
          <w:iCs/>
        </w:rPr>
        <w:t>Python for Data Analysis: Data Wrangling with Pandas, NumPy, and Jupyter</w:t>
      </w:r>
      <w:r w:rsidRPr="00FE492E">
        <w:rPr>
          <w:rFonts w:ascii="Garamond" w:hAnsi="Garamond"/>
        </w:rPr>
        <w:t xml:space="preserve">. 3rd Edition. Sebastopol, CA: O’Reilly. </w:t>
      </w:r>
      <w:hyperlink r:id="rId80">
        <w:r w:rsidR="0011421A" w:rsidRPr="00FE492E">
          <w:rPr>
            <w:rStyle w:val="Hyperlink"/>
            <w:rFonts w:ascii="Garamond" w:hAnsi="Garamond"/>
          </w:rPr>
          <w:t>https://wesmckinney.com/book/</w:t>
        </w:r>
      </w:hyperlink>
      <w:r w:rsidRPr="00FE492E">
        <w:rPr>
          <w:rFonts w:ascii="Garamond" w:hAnsi="Garamond"/>
        </w:rPr>
        <w:t>.</w:t>
      </w:r>
    </w:p>
    <w:p w14:paraId="47FDE9E3" w14:textId="77777777" w:rsidR="0011421A" w:rsidRPr="00FE492E" w:rsidRDefault="00000000">
      <w:pPr>
        <w:pStyle w:val="Bibliography"/>
        <w:rPr>
          <w:rFonts w:ascii="Garamond" w:hAnsi="Garamond"/>
        </w:rPr>
      </w:pPr>
      <w:bookmarkStart w:id="78" w:name="ref-mijs_how_2024"/>
      <w:bookmarkEnd w:id="77"/>
      <w:r w:rsidRPr="00FE492E">
        <w:rPr>
          <w:rFonts w:ascii="Garamond" w:hAnsi="Garamond"/>
        </w:rPr>
        <w:t xml:space="preserve">Mijs, Jonathan J B, and Adaner Usmani. 2024. “How Segregation Ruins Inference: A Sociological Simulation of the Inequality Equilibrium.” </w:t>
      </w:r>
      <w:r w:rsidRPr="00FE492E">
        <w:rPr>
          <w:rFonts w:ascii="Garamond" w:hAnsi="Garamond"/>
          <w:i/>
          <w:iCs/>
        </w:rPr>
        <w:t>Social Forces</w:t>
      </w:r>
      <w:r w:rsidRPr="00FE492E">
        <w:rPr>
          <w:rFonts w:ascii="Garamond" w:hAnsi="Garamond"/>
        </w:rPr>
        <w:t xml:space="preserve"> 103 (1): 45–65. </w:t>
      </w:r>
      <w:hyperlink r:id="rId81">
        <w:r w:rsidR="0011421A" w:rsidRPr="00FE492E">
          <w:rPr>
            <w:rStyle w:val="Hyperlink"/>
            <w:rFonts w:ascii="Garamond" w:hAnsi="Garamond"/>
          </w:rPr>
          <w:t>https://doi.org/10.1093/sf/soae033</w:t>
        </w:r>
      </w:hyperlink>
      <w:r w:rsidRPr="00FE492E">
        <w:rPr>
          <w:rFonts w:ascii="Garamond" w:hAnsi="Garamond"/>
        </w:rPr>
        <w:t>.</w:t>
      </w:r>
    </w:p>
    <w:p w14:paraId="73027EA8" w14:textId="77777777" w:rsidR="0011421A" w:rsidRPr="00FE492E" w:rsidRDefault="00000000">
      <w:pPr>
        <w:pStyle w:val="Bibliography"/>
        <w:rPr>
          <w:rFonts w:ascii="Garamond" w:hAnsi="Garamond"/>
        </w:rPr>
      </w:pPr>
      <w:bookmarkStart w:id="79" w:name="ref-mittleman_intersecting_2022"/>
      <w:bookmarkEnd w:id="78"/>
      <w:r w:rsidRPr="00FE492E">
        <w:rPr>
          <w:rFonts w:ascii="Garamond" w:hAnsi="Garamond"/>
        </w:rPr>
        <w:t xml:space="preserve">Mittleman, Joel. 2022. “Intersecting the Academic Gender Gap: The Education of Lesbian, Gay, and Bisexual America.” </w:t>
      </w:r>
      <w:r w:rsidRPr="00FE492E">
        <w:rPr>
          <w:rFonts w:ascii="Garamond" w:hAnsi="Garamond"/>
          <w:i/>
          <w:iCs/>
        </w:rPr>
        <w:t>American Sociological Review</w:t>
      </w:r>
      <w:r w:rsidRPr="00FE492E">
        <w:rPr>
          <w:rFonts w:ascii="Garamond" w:hAnsi="Garamond"/>
        </w:rPr>
        <w:t xml:space="preserve"> 87 (2): 303–35. </w:t>
      </w:r>
      <w:hyperlink r:id="rId82">
        <w:r w:rsidR="0011421A" w:rsidRPr="00FE492E">
          <w:rPr>
            <w:rStyle w:val="Hyperlink"/>
            <w:rFonts w:ascii="Garamond" w:hAnsi="Garamond"/>
          </w:rPr>
          <w:t>https://doi.org/10.1177/00031224221075776</w:t>
        </w:r>
      </w:hyperlink>
      <w:r w:rsidRPr="00FE492E">
        <w:rPr>
          <w:rFonts w:ascii="Garamond" w:hAnsi="Garamond"/>
        </w:rPr>
        <w:t>.</w:t>
      </w:r>
    </w:p>
    <w:p w14:paraId="41C1E107" w14:textId="77777777" w:rsidR="0011421A" w:rsidRPr="00FE492E" w:rsidRDefault="00000000">
      <w:pPr>
        <w:pStyle w:val="Bibliography"/>
        <w:rPr>
          <w:rFonts w:ascii="Garamond" w:hAnsi="Garamond"/>
        </w:rPr>
      </w:pPr>
      <w:bookmarkStart w:id="80" w:name="ref-molina_machine_2019"/>
      <w:bookmarkEnd w:id="79"/>
      <w:r w:rsidRPr="00FE492E">
        <w:rPr>
          <w:rFonts w:ascii="Garamond" w:hAnsi="Garamond"/>
        </w:rPr>
        <w:t xml:space="preserve">Molina, Mario, and Filiz Garip. 2019. “Machine Learning for Sociology.” </w:t>
      </w:r>
      <w:r w:rsidRPr="00FE492E">
        <w:rPr>
          <w:rFonts w:ascii="Garamond" w:hAnsi="Garamond"/>
          <w:i/>
          <w:iCs/>
        </w:rPr>
        <w:t>Annual Review of Sociology</w:t>
      </w:r>
      <w:r w:rsidRPr="00FE492E">
        <w:rPr>
          <w:rFonts w:ascii="Garamond" w:hAnsi="Garamond"/>
        </w:rPr>
        <w:t xml:space="preserve"> 45 (Volume 45, 2019): 27–45. </w:t>
      </w:r>
      <w:hyperlink r:id="rId83">
        <w:r w:rsidR="0011421A" w:rsidRPr="00FE492E">
          <w:rPr>
            <w:rStyle w:val="Hyperlink"/>
            <w:rFonts w:ascii="Garamond" w:hAnsi="Garamond"/>
          </w:rPr>
          <w:t>https://doi.org/10.1146/annurev-soc-073117-041106</w:t>
        </w:r>
      </w:hyperlink>
      <w:r w:rsidRPr="00FE492E">
        <w:rPr>
          <w:rFonts w:ascii="Garamond" w:hAnsi="Garamond"/>
        </w:rPr>
        <w:t>.</w:t>
      </w:r>
    </w:p>
    <w:p w14:paraId="45E295E5" w14:textId="77777777" w:rsidR="0011421A" w:rsidRPr="00FE492E" w:rsidRDefault="00000000">
      <w:pPr>
        <w:pStyle w:val="Bibliography"/>
        <w:rPr>
          <w:rFonts w:ascii="Garamond" w:hAnsi="Garamond"/>
        </w:rPr>
      </w:pPr>
      <w:bookmarkStart w:id="81" w:name="ref-monk_inequality_2022"/>
      <w:bookmarkEnd w:id="80"/>
      <w:r w:rsidRPr="00FE492E">
        <w:rPr>
          <w:rFonts w:ascii="Garamond" w:hAnsi="Garamond"/>
        </w:rPr>
        <w:t xml:space="preserve">Monk, Ellis P. 2022. “Inequality Without Groups: Contemporary Theories of Categories, Intersectional Typicality, and the Disaggregation of Difference.” </w:t>
      </w:r>
      <w:r w:rsidRPr="00FE492E">
        <w:rPr>
          <w:rFonts w:ascii="Garamond" w:hAnsi="Garamond"/>
          <w:i/>
          <w:iCs/>
        </w:rPr>
        <w:t>Sociological Theory</w:t>
      </w:r>
      <w:r w:rsidRPr="00FE492E">
        <w:rPr>
          <w:rFonts w:ascii="Garamond" w:hAnsi="Garamond"/>
        </w:rPr>
        <w:t xml:space="preserve"> 40 (1): 3–27. </w:t>
      </w:r>
      <w:hyperlink r:id="rId84">
        <w:r w:rsidR="0011421A" w:rsidRPr="00FE492E">
          <w:rPr>
            <w:rStyle w:val="Hyperlink"/>
            <w:rFonts w:ascii="Garamond" w:hAnsi="Garamond"/>
          </w:rPr>
          <w:t>https://doi.org/10.1177/07352751221076863</w:t>
        </w:r>
      </w:hyperlink>
      <w:r w:rsidRPr="00FE492E">
        <w:rPr>
          <w:rFonts w:ascii="Garamond" w:hAnsi="Garamond"/>
        </w:rPr>
        <w:t>.</w:t>
      </w:r>
    </w:p>
    <w:p w14:paraId="209D4F8E" w14:textId="77777777" w:rsidR="0011421A" w:rsidRPr="00FE492E" w:rsidRDefault="00000000">
      <w:pPr>
        <w:pStyle w:val="Bibliography"/>
        <w:rPr>
          <w:rFonts w:ascii="Garamond" w:hAnsi="Garamond"/>
        </w:rPr>
      </w:pPr>
      <w:bookmarkStart w:id="82" w:name="ref-nelson_computational_2020"/>
      <w:bookmarkEnd w:id="81"/>
      <w:r w:rsidRPr="00FE492E">
        <w:rPr>
          <w:rFonts w:ascii="Garamond" w:hAnsi="Garamond"/>
        </w:rPr>
        <w:t xml:space="preserve">Nelson, Laura K. 2020. “Computational Grounded Theory: A Methodological Framework.” </w:t>
      </w:r>
      <w:r w:rsidRPr="00FE492E">
        <w:rPr>
          <w:rFonts w:ascii="Garamond" w:hAnsi="Garamond"/>
          <w:i/>
          <w:iCs/>
        </w:rPr>
        <w:t>Sociological Methods &amp; Research</w:t>
      </w:r>
      <w:r w:rsidRPr="00FE492E">
        <w:rPr>
          <w:rFonts w:ascii="Garamond" w:hAnsi="Garamond"/>
        </w:rPr>
        <w:t xml:space="preserve"> 49 (1): 3–42. </w:t>
      </w:r>
      <w:hyperlink r:id="rId85">
        <w:r w:rsidR="0011421A" w:rsidRPr="00FE492E">
          <w:rPr>
            <w:rStyle w:val="Hyperlink"/>
            <w:rFonts w:ascii="Garamond" w:hAnsi="Garamond"/>
          </w:rPr>
          <w:t>https://doi.org/10.1177/0049124117729703</w:t>
        </w:r>
      </w:hyperlink>
      <w:r w:rsidRPr="00FE492E">
        <w:rPr>
          <w:rFonts w:ascii="Garamond" w:hAnsi="Garamond"/>
        </w:rPr>
        <w:t>.</w:t>
      </w:r>
    </w:p>
    <w:p w14:paraId="4E01BA80" w14:textId="77777777" w:rsidR="0011421A" w:rsidRPr="00FE492E" w:rsidRDefault="00000000">
      <w:pPr>
        <w:pStyle w:val="Bibliography"/>
        <w:rPr>
          <w:rFonts w:ascii="Garamond" w:hAnsi="Garamond"/>
        </w:rPr>
      </w:pPr>
      <w:bookmarkStart w:id="83" w:name="ref-nelson_leveraging_2021"/>
      <w:bookmarkEnd w:id="82"/>
      <w:r w:rsidRPr="00FE492E">
        <w:rPr>
          <w:rFonts w:ascii="Garamond" w:hAnsi="Garamond"/>
        </w:rPr>
        <w:t xml:space="preserve">———. 2021. “Leveraging the Alignment Between Machine Learning and Intersectionality: Using Word Embeddings to Measure Intersectional Experiences of the Nineteenth Century U.S. South.” </w:t>
      </w:r>
      <w:r w:rsidRPr="00FE492E">
        <w:rPr>
          <w:rFonts w:ascii="Garamond" w:hAnsi="Garamond"/>
          <w:i/>
          <w:iCs/>
        </w:rPr>
        <w:t>Poetics</w:t>
      </w:r>
      <w:r w:rsidRPr="00FE492E">
        <w:rPr>
          <w:rFonts w:ascii="Garamond" w:hAnsi="Garamond"/>
        </w:rPr>
        <w:t xml:space="preserve">, Measure Mohr Culture, 88 (October): 101539. </w:t>
      </w:r>
      <w:hyperlink r:id="rId86">
        <w:r w:rsidR="0011421A" w:rsidRPr="00FE492E">
          <w:rPr>
            <w:rStyle w:val="Hyperlink"/>
            <w:rFonts w:ascii="Garamond" w:hAnsi="Garamond"/>
          </w:rPr>
          <w:t>https://doi.org/10.1016/j.poetic.2021.101539</w:t>
        </w:r>
      </w:hyperlink>
      <w:r w:rsidRPr="00FE492E">
        <w:rPr>
          <w:rFonts w:ascii="Garamond" w:hAnsi="Garamond"/>
        </w:rPr>
        <w:t>.</w:t>
      </w:r>
    </w:p>
    <w:p w14:paraId="335C9804" w14:textId="77777777" w:rsidR="0011421A" w:rsidRPr="00FE492E" w:rsidRDefault="00000000">
      <w:pPr>
        <w:pStyle w:val="Bibliography"/>
        <w:rPr>
          <w:rFonts w:ascii="Garamond" w:hAnsi="Garamond"/>
        </w:rPr>
      </w:pPr>
      <w:bookmarkStart w:id="84" w:name="ref-owens_double_2022"/>
      <w:bookmarkEnd w:id="83"/>
      <w:r w:rsidRPr="00FE492E">
        <w:rPr>
          <w:rFonts w:ascii="Garamond" w:hAnsi="Garamond"/>
        </w:rPr>
        <w:t xml:space="preserve">Owens, Jayanti. 2022. “Double Jeopardy: Teacher Biases, Racialized Organizations, and the Production of Racial/Ethnic Disparities in School Discipline.” </w:t>
      </w:r>
      <w:r w:rsidRPr="00FE492E">
        <w:rPr>
          <w:rFonts w:ascii="Garamond" w:hAnsi="Garamond"/>
          <w:i/>
          <w:iCs/>
        </w:rPr>
        <w:t>American Sociological Review</w:t>
      </w:r>
      <w:r w:rsidRPr="00FE492E">
        <w:rPr>
          <w:rFonts w:ascii="Garamond" w:hAnsi="Garamond"/>
        </w:rPr>
        <w:t xml:space="preserve"> 87 (6): 1007–48. </w:t>
      </w:r>
      <w:hyperlink r:id="rId87">
        <w:r w:rsidR="0011421A" w:rsidRPr="00FE492E">
          <w:rPr>
            <w:rStyle w:val="Hyperlink"/>
            <w:rFonts w:ascii="Garamond" w:hAnsi="Garamond"/>
          </w:rPr>
          <w:t>https://doi.org/10.1177/00031224221135810</w:t>
        </w:r>
      </w:hyperlink>
      <w:r w:rsidRPr="00FE492E">
        <w:rPr>
          <w:rFonts w:ascii="Garamond" w:hAnsi="Garamond"/>
        </w:rPr>
        <w:t>.</w:t>
      </w:r>
    </w:p>
    <w:p w14:paraId="0240B14A" w14:textId="77777777" w:rsidR="0011421A" w:rsidRPr="00FE492E" w:rsidRDefault="00000000">
      <w:pPr>
        <w:pStyle w:val="Bibliography"/>
        <w:rPr>
          <w:rFonts w:ascii="Garamond" w:hAnsi="Garamond"/>
        </w:rPr>
      </w:pPr>
      <w:bookmarkStart w:id="85" w:name="ref-soehl_how_2021"/>
      <w:bookmarkEnd w:id="84"/>
      <w:r w:rsidRPr="00FE492E">
        <w:rPr>
          <w:rFonts w:ascii="Garamond" w:hAnsi="Garamond"/>
        </w:rPr>
        <w:t xml:space="preserve">Soehl, Thomas, and Sakeef M. Karim. 2021. “How Legacies of Geopolitical Trauma Shape Popular Nationalism Today.” </w:t>
      </w:r>
      <w:r w:rsidRPr="00FE492E">
        <w:rPr>
          <w:rFonts w:ascii="Garamond" w:hAnsi="Garamond"/>
          <w:i/>
          <w:iCs/>
        </w:rPr>
        <w:t>American Sociological Review</w:t>
      </w:r>
      <w:r w:rsidRPr="00FE492E">
        <w:rPr>
          <w:rFonts w:ascii="Garamond" w:hAnsi="Garamond"/>
        </w:rPr>
        <w:t xml:space="preserve"> 86 (3): 406–29. </w:t>
      </w:r>
      <w:hyperlink r:id="rId88">
        <w:r w:rsidR="0011421A" w:rsidRPr="00FE492E">
          <w:rPr>
            <w:rStyle w:val="Hyperlink"/>
            <w:rFonts w:ascii="Garamond" w:hAnsi="Garamond"/>
          </w:rPr>
          <w:t>https://doi.org/10.1177/00031224211011981</w:t>
        </w:r>
      </w:hyperlink>
      <w:r w:rsidRPr="00FE492E">
        <w:rPr>
          <w:rFonts w:ascii="Garamond" w:hAnsi="Garamond"/>
        </w:rPr>
        <w:t>.</w:t>
      </w:r>
    </w:p>
    <w:p w14:paraId="06DE2393" w14:textId="77777777" w:rsidR="0011421A" w:rsidRPr="00FE492E" w:rsidRDefault="00000000">
      <w:pPr>
        <w:pStyle w:val="Bibliography"/>
        <w:rPr>
          <w:rFonts w:ascii="Garamond" w:hAnsi="Garamond"/>
        </w:rPr>
      </w:pPr>
      <w:bookmarkStart w:id="86" w:name="ref-torres_separate_2024"/>
      <w:bookmarkEnd w:id="85"/>
      <w:r w:rsidRPr="00FE492E">
        <w:rPr>
          <w:rFonts w:ascii="Garamond" w:hAnsi="Garamond"/>
        </w:rPr>
        <w:t xml:space="preserve">Torres, Mo. 2024. “Separate from Class? Toward a Theory of Race as Resource Signal.” </w:t>
      </w:r>
      <w:r w:rsidRPr="00FE492E">
        <w:rPr>
          <w:rFonts w:ascii="Garamond" w:hAnsi="Garamond"/>
          <w:i/>
          <w:iCs/>
        </w:rPr>
        <w:t>Social Problems</w:t>
      </w:r>
      <w:r w:rsidRPr="00FE492E">
        <w:rPr>
          <w:rFonts w:ascii="Garamond" w:hAnsi="Garamond"/>
        </w:rPr>
        <w:t xml:space="preserve">, August, spae044. </w:t>
      </w:r>
      <w:hyperlink r:id="rId89">
        <w:r w:rsidR="0011421A" w:rsidRPr="00FE492E">
          <w:rPr>
            <w:rStyle w:val="Hyperlink"/>
            <w:rFonts w:ascii="Garamond" w:hAnsi="Garamond"/>
          </w:rPr>
          <w:t>https://doi.org/10.1093/socpro/spae044</w:t>
        </w:r>
      </w:hyperlink>
      <w:r w:rsidRPr="00FE492E">
        <w:rPr>
          <w:rFonts w:ascii="Garamond" w:hAnsi="Garamond"/>
        </w:rPr>
        <w:t>.</w:t>
      </w:r>
    </w:p>
    <w:p w14:paraId="13078105" w14:textId="77777777" w:rsidR="0011421A" w:rsidRPr="00FE492E" w:rsidRDefault="00000000">
      <w:pPr>
        <w:pStyle w:val="Bibliography"/>
        <w:rPr>
          <w:rFonts w:ascii="Garamond" w:hAnsi="Garamond"/>
        </w:rPr>
      </w:pPr>
      <w:bookmarkStart w:id="87" w:name="ref-loon_predictability_2022"/>
      <w:bookmarkEnd w:id="86"/>
      <w:r w:rsidRPr="00FE492E">
        <w:rPr>
          <w:rFonts w:ascii="Garamond" w:hAnsi="Garamond"/>
        </w:rPr>
        <w:t xml:space="preserve">van Loon, Austin. 2022. “Predictability Hypotheses: A Meta-Theoretical and Methodological Introduction.” OSF. </w:t>
      </w:r>
      <w:hyperlink r:id="rId90">
        <w:r w:rsidR="0011421A" w:rsidRPr="00FE492E">
          <w:rPr>
            <w:rStyle w:val="Hyperlink"/>
            <w:rFonts w:ascii="Garamond" w:hAnsi="Garamond"/>
          </w:rPr>
          <w:t>https://doi.org/10.31235/osf.io/s7uer</w:t>
        </w:r>
      </w:hyperlink>
      <w:r w:rsidRPr="00FE492E">
        <w:rPr>
          <w:rFonts w:ascii="Garamond" w:hAnsi="Garamond"/>
        </w:rPr>
        <w:t>.</w:t>
      </w:r>
    </w:p>
    <w:p w14:paraId="21ED5348" w14:textId="77777777" w:rsidR="0011421A" w:rsidRPr="00FE492E" w:rsidRDefault="00000000">
      <w:pPr>
        <w:pStyle w:val="Bibliography"/>
        <w:rPr>
          <w:rFonts w:ascii="Garamond" w:hAnsi="Garamond"/>
        </w:rPr>
      </w:pPr>
      <w:bookmarkStart w:id="88" w:name="ref-wickham_r_2023"/>
      <w:bookmarkEnd w:id="87"/>
      <w:r w:rsidRPr="00FE492E">
        <w:rPr>
          <w:rFonts w:ascii="Garamond" w:hAnsi="Garamond"/>
        </w:rPr>
        <w:t xml:space="preserve">Wickham, Hadley, Mine Çetinkaya-Rundel, and Garrett Grolemund. 2023. </w:t>
      </w:r>
      <w:r w:rsidRPr="00FE492E">
        <w:rPr>
          <w:rFonts w:ascii="Garamond" w:hAnsi="Garamond"/>
          <w:i/>
          <w:iCs/>
        </w:rPr>
        <w:t>R for Data Science: Import, Tidy, Transform, Visualize, and Model Data</w:t>
      </w:r>
      <w:r w:rsidRPr="00FE492E">
        <w:rPr>
          <w:rFonts w:ascii="Garamond" w:hAnsi="Garamond"/>
        </w:rPr>
        <w:t xml:space="preserve">. 2nd edition. Sebastopol, CA: O’Reilly. </w:t>
      </w:r>
      <w:hyperlink r:id="rId91">
        <w:r w:rsidR="0011421A" w:rsidRPr="00FE492E">
          <w:rPr>
            <w:rStyle w:val="Hyperlink"/>
            <w:rFonts w:ascii="Garamond" w:hAnsi="Garamond"/>
          </w:rPr>
          <w:t>https://r4ds.hadley.nz/</w:t>
        </w:r>
      </w:hyperlink>
      <w:r w:rsidRPr="00FE492E">
        <w:rPr>
          <w:rFonts w:ascii="Garamond" w:hAnsi="Garamond"/>
        </w:rPr>
        <w:t>.</w:t>
      </w:r>
    </w:p>
    <w:p w14:paraId="28A0BDC6" w14:textId="77777777" w:rsidR="0011421A" w:rsidRPr="00FE492E" w:rsidRDefault="00000000">
      <w:pPr>
        <w:pStyle w:val="Bibliography"/>
        <w:rPr>
          <w:rFonts w:ascii="Garamond" w:hAnsi="Garamond"/>
        </w:rPr>
      </w:pPr>
      <w:bookmarkStart w:id="89" w:name="ref-wickham_ggplot2_2025"/>
      <w:bookmarkEnd w:id="88"/>
      <w:r w:rsidRPr="00FE492E">
        <w:rPr>
          <w:rFonts w:ascii="Garamond" w:hAnsi="Garamond"/>
        </w:rPr>
        <w:lastRenderedPageBreak/>
        <w:t xml:space="preserve">Wickham, Hadley, Danielle Navarro, and Thomas Lin Pedersen. 2025. </w:t>
      </w:r>
      <w:r w:rsidRPr="00FE492E">
        <w:rPr>
          <w:rFonts w:ascii="Garamond" w:hAnsi="Garamond"/>
          <w:i/>
          <w:iCs/>
        </w:rPr>
        <w:t>ggplot2: Elegant Graphics for Data Analysis</w:t>
      </w:r>
      <w:r w:rsidRPr="00FE492E">
        <w:rPr>
          <w:rFonts w:ascii="Garamond" w:hAnsi="Garamond"/>
        </w:rPr>
        <w:t xml:space="preserve">. 3rd Edition. New York: Springer. </w:t>
      </w:r>
      <w:hyperlink r:id="rId92">
        <w:r w:rsidR="0011421A" w:rsidRPr="00FE492E">
          <w:rPr>
            <w:rStyle w:val="Hyperlink"/>
            <w:rFonts w:ascii="Garamond" w:hAnsi="Garamond"/>
          </w:rPr>
          <w:t>https://ggplot2-book.org/</w:t>
        </w:r>
      </w:hyperlink>
      <w:r w:rsidRPr="00FE492E">
        <w:rPr>
          <w:rFonts w:ascii="Garamond" w:hAnsi="Garamond"/>
        </w:rPr>
        <w:t>.</w:t>
      </w:r>
    </w:p>
    <w:p w14:paraId="399D1123" w14:textId="77777777" w:rsidR="0011421A" w:rsidRPr="00FE492E" w:rsidRDefault="00000000">
      <w:pPr>
        <w:pStyle w:val="Bibliography"/>
        <w:rPr>
          <w:rFonts w:ascii="Garamond" w:hAnsi="Garamond"/>
        </w:rPr>
      </w:pPr>
      <w:bookmarkStart w:id="90" w:name="ref-yang_marriage_2025"/>
      <w:bookmarkEnd w:id="89"/>
      <w:r w:rsidRPr="00FE492E">
        <w:rPr>
          <w:rFonts w:ascii="Garamond" w:hAnsi="Garamond"/>
        </w:rPr>
        <w:t xml:space="preserve">Yang, Chih-lan Winnie. 2025. “Marriage, Cohabitation, and Institutional Context: Household Specialization Among Same-Sex and Different-Sex Couples.” </w:t>
      </w:r>
      <w:r w:rsidRPr="00FE492E">
        <w:rPr>
          <w:rFonts w:ascii="Garamond" w:hAnsi="Garamond"/>
          <w:i/>
          <w:iCs/>
        </w:rPr>
        <w:t>Journal of Marriage and Family</w:t>
      </w:r>
      <w:r w:rsidRPr="00FE492E">
        <w:rPr>
          <w:rFonts w:ascii="Garamond" w:hAnsi="Garamond"/>
        </w:rPr>
        <w:t xml:space="preserve"> 87 (1): 300–321. </w:t>
      </w:r>
      <w:hyperlink r:id="rId93">
        <w:r w:rsidR="0011421A" w:rsidRPr="00FE492E">
          <w:rPr>
            <w:rStyle w:val="Hyperlink"/>
            <w:rFonts w:ascii="Garamond" w:hAnsi="Garamond"/>
          </w:rPr>
          <w:t>https://doi.org/10.1111/jomf.13002</w:t>
        </w:r>
      </w:hyperlink>
      <w:r w:rsidRPr="00FE492E">
        <w:rPr>
          <w:rFonts w:ascii="Garamond" w:hAnsi="Garamond"/>
        </w:rPr>
        <w:t>.</w:t>
      </w:r>
    </w:p>
    <w:p w14:paraId="59A73063" w14:textId="77777777" w:rsidR="0011421A" w:rsidRPr="00FE492E" w:rsidRDefault="00000000">
      <w:pPr>
        <w:pStyle w:val="Bibliography"/>
        <w:rPr>
          <w:rFonts w:ascii="Garamond" w:hAnsi="Garamond"/>
        </w:rPr>
      </w:pPr>
      <w:bookmarkStart w:id="91" w:name="ref-young_inequality_2025"/>
      <w:bookmarkEnd w:id="90"/>
      <w:r w:rsidRPr="00FE492E">
        <w:rPr>
          <w:rFonts w:ascii="Garamond" w:hAnsi="Garamond"/>
        </w:rPr>
        <w:t xml:space="preserve">Young, Cristobal, Benjamin Cornwell, Barum Park, and Nan Feng. 2025. “Inequality and Social Ties: Evidence from 15 U.S. Data Sets.” </w:t>
      </w:r>
      <w:r w:rsidRPr="00FE492E">
        <w:rPr>
          <w:rFonts w:ascii="Garamond" w:hAnsi="Garamond"/>
          <w:i/>
          <w:iCs/>
        </w:rPr>
        <w:t>Sociological Science</w:t>
      </w:r>
      <w:r w:rsidRPr="00FE492E">
        <w:rPr>
          <w:rFonts w:ascii="Garamond" w:hAnsi="Garamond"/>
        </w:rPr>
        <w:t xml:space="preserve"> 12: 294–321. </w:t>
      </w:r>
      <w:hyperlink r:id="rId94">
        <w:r w:rsidR="0011421A" w:rsidRPr="00FE492E">
          <w:rPr>
            <w:rStyle w:val="Hyperlink"/>
            <w:rFonts w:ascii="Garamond" w:hAnsi="Garamond"/>
          </w:rPr>
          <w:t>https://doi.org/10.15195/v12.a14</w:t>
        </w:r>
      </w:hyperlink>
      <w:r w:rsidRPr="00FE492E">
        <w:rPr>
          <w:rFonts w:ascii="Garamond" w:hAnsi="Garamond"/>
        </w:rPr>
        <w:t>.</w:t>
      </w:r>
    </w:p>
    <w:p w14:paraId="7DF81ED4" w14:textId="77777777" w:rsidR="0011421A" w:rsidRPr="00FE492E" w:rsidRDefault="00000000">
      <w:pPr>
        <w:pStyle w:val="Bibliography"/>
        <w:rPr>
          <w:rFonts w:ascii="Garamond" w:hAnsi="Garamond"/>
        </w:rPr>
      </w:pPr>
      <w:bookmarkStart w:id="92" w:name="ref-zhao_network_2021"/>
      <w:bookmarkEnd w:id="91"/>
      <w:r w:rsidRPr="00FE492E">
        <w:rPr>
          <w:rFonts w:ascii="Garamond" w:hAnsi="Garamond"/>
        </w:rPr>
        <w:t xml:space="preserve">Zhao, Linda, and Filiz Garip. 2021. “Network Diffusion Under Homophily and Consolidation as a Mechanism for Social Inequality.” </w:t>
      </w:r>
      <w:r w:rsidRPr="00FE492E">
        <w:rPr>
          <w:rFonts w:ascii="Garamond" w:hAnsi="Garamond"/>
          <w:i/>
          <w:iCs/>
        </w:rPr>
        <w:t>Sociological Methods &amp; Research</w:t>
      </w:r>
      <w:r w:rsidRPr="00FE492E">
        <w:rPr>
          <w:rFonts w:ascii="Garamond" w:hAnsi="Garamond"/>
        </w:rPr>
        <w:t xml:space="preserve"> 50 (3): 1150–85. </w:t>
      </w:r>
      <w:hyperlink r:id="rId95">
        <w:r w:rsidR="0011421A" w:rsidRPr="00FE492E">
          <w:rPr>
            <w:rStyle w:val="Hyperlink"/>
            <w:rFonts w:ascii="Garamond" w:hAnsi="Garamond"/>
          </w:rPr>
          <w:t>https://doi.org/10.1177/00491241211014237</w:t>
        </w:r>
      </w:hyperlink>
      <w:r w:rsidRPr="00FE492E">
        <w:rPr>
          <w:rFonts w:ascii="Garamond" w:hAnsi="Garamond"/>
        </w:rPr>
        <w:t>.</w:t>
      </w:r>
      <w:bookmarkEnd w:id="45"/>
      <w:bookmarkEnd w:id="92"/>
    </w:p>
    <w:sectPr w:rsidR="0011421A" w:rsidRPr="00FE492E">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BBD2C" w14:textId="77777777" w:rsidR="00916D97" w:rsidRDefault="00916D97">
      <w:pPr>
        <w:spacing w:after="0"/>
      </w:pPr>
      <w:r>
        <w:separator/>
      </w:r>
    </w:p>
  </w:endnote>
  <w:endnote w:type="continuationSeparator" w:id="0">
    <w:p w14:paraId="1C0EF312" w14:textId="77777777" w:rsidR="00916D97" w:rsidRDefault="00916D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2" w:usb2="00000000" w:usb3="00000000" w:csb0="0000009F" w:csb1="00000000"/>
  </w:font>
  <w:font w:name="EB Garamond">
    <w:panose1 w:val="00000500000000000000"/>
    <w:charset w:val="00"/>
    <w:family w:val="auto"/>
    <w:pitch w:val="variable"/>
    <w:sig w:usb0="E00002FF" w:usb1="5201E4F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2800A" w14:textId="77777777" w:rsidR="00916D97" w:rsidRDefault="00916D97">
      <w:pPr>
        <w:spacing w:after="0"/>
      </w:pPr>
      <w:r>
        <w:separator/>
      </w:r>
    </w:p>
  </w:footnote>
  <w:footnote w:type="continuationSeparator" w:id="0">
    <w:p w14:paraId="291EC98D" w14:textId="77777777" w:rsidR="00916D97" w:rsidRDefault="00916D97">
      <w:pPr>
        <w:spacing w:after="0"/>
      </w:pPr>
      <w:r>
        <w:continuationSeparator/>
      </w:r>
    </w:p>
  </w:footnote>
  <w:footnote w:id="1">
    <w:p w14:paraId="2146CE4F" w14:textId="77777777" w:rsidR="0011421A" w:rsidRPr="00FE492E" w:rsidRDefault="00000000">
      <w:pPr>
        <w:pStyle w:val="FootnoteText"/>
        <w:rPr>
          <w:rFonts w:ascii="Garamond" w:hAnsi="Garamond"/>
          <w:sz w:val="20"/>
          <w:szCs w:val="20"/>
        </w:rPr>
      </w:pPr>
      <w:r w:rsidRPr="00FE492E">
        <w:rPr>
          <w:rStyle w:val="FootnoteReference"/>
          <w:rFonts w:ascii="Garamond" w:hAnsi="Garamond"/>
          <w:sz w:val="20"/>
          <w:szCs w:val="20"/>
        </w:rPr>
        <w:footnoteRef/>
      </w:r>
      <w:r w:rsidRPr="00FE492E">
        <w:rPr>
          <w:rFonts w:ascii="Garamond" w:hAnsi="Garamond"/>
          <w:sz w:val="20"/>
          <w:szCs w:val="20"/>
        </w:rPr>
        <w:t xml:space="preserve"> Concretely, Friday at 5:00 PM to Monday at 8:00 AM.</w:t>
      </w:r>
    </w:p>
  </w:footnote>
  <w:footnote w:id="2">
    <w:p w14:paraId="3465814B" w14:textId="77777777" w:rsidR="0011421A" w:rsidRPr="00FE492E" w:rsidRDefault="00000000">
      <w:pPr>
        <w:pStyle w:val="FootnoteText"/>
        <w:rPr>
          <w:rFonts w:ascii="Garamond" w:hAnsi="Garamond"/>
          <w:sz w:val="20"/>
          <w:szCs w:val="20"/>
        </w:rPr>
      </w:pPr>
      <w:r w:rsidRPr="00FE492E">
        <w:rPr>
          <w:rStyle w:val="FootnoteReference"/>
          <w:rFonts w:ascii="Garamond" w:hAnsi="Garamond"/>
          <w:sz w:val="20"/>
          <w:szCs w:val="20"/>
        </w:rPr>
        <w:footnoteRef/>
      </w:r>
      <w:r w:rsidRPr="00FE492E">
        <w:rPr>
          <w:rFonts w:ascii="Garamond" w:hAnsi="Garamond"/>
          <w:sz w:val="20"/>
          <w:szCs w:val="20"/>
        </w:rPr>
        <w:t xml:space="preserve"> If an assignment is due at 8:00 PM and you submit it at 8:01 PM, you will be considered a day late.</w:t>
      </w:r>
    </w:p>
  </w:footnote>
  <w:footnote w:id="3">
    <w:p w14:paraId="351DF6DC" w14:textId="77777777" w:rsidR="0011421A" w:rsidRPr="00FE492E" w:rsidRDefault="00000000">
      <w:pPr>
        <w:pStyle w:val="FootnoteText"/>
        <w:rPr>
          <w:rFonts w:ascii="Garamond" w:hAnsi="Garamond"/>
          <w:sz w:val="20"/>
          <w:szCs w:val="20"/>
        </w:rPr>
      </w:pPr>
      <w:r w:rsidRPr="00FE492E">
        <w:rPr>
          <w:rStyle w:val="FootnoteReference"/>
          <w:rFonts w:ascii="Garamond" w:hAnsi="Garamond"/>
          <w:sz w:val="20"/>
          <w:szCs w:val="20"/>
        </w:rPr>
        <w:footnoteRef/>
      </w:r>
      <w:r w:rsidRPr="00FE492E">
        <w:rPr>
          <w:rFonts w:ascii="Garamond" w:hAnsi="Garamond"/>
          <w:sz w:val="20"/>
          <w:szCs w:val="20"/>
        </w:rPr>
        <w:t xml:space="preserve"> Generally via Zoom.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020F76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42A2C3B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731878782">
    <w:abstractNumId w:val="0"/>
  </w:num>
  <w:num w:numId="2" w16cid:durableId="293022216">
    <w:abstractNumId w:val="1"/>
  </w:num>
  <w:num w:numId="3" w16cid:durableId="2022315046">
    <w:abstractNumId w:val="1"/>
  </w:num>
  <w:num w:numId="4" w16cid:durableId="1330861894">
    <w:abstractNumId w:val="1"/>
  </w:num>
  <w:num w:numId="5" w16cid:durableId="1464271618">
    <w:abstractNumId w:val="1"/>
  </w:num>
  <w:num w:numId="6" w16cid:durableId="580214562">
    <w:abstractNumId w:val="1"/>
  </w:num>
  <w:num w:numId="7" w16cid:durableId="941299869">
    <w:abstractNumId w:val="1"/>
  </w:num>
  <w:num w:numId="8" w16cid:durableId="2037340314">
    <w:abstractNumId w:val="1"/>
  </w:num>
  <w:num w:numId="9" w16cid:durableId="1648120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421A"/>
    <w:rsid w:val="000302E4"/>
    <w:rsid w:val="000D07E1"/>
    <w:rsid w:val="0011421A"/>
    <w:rsid w:val="0018321F"/>
    <w:rsid w:val="002B16CD"/>
    <w:rsid w:val="002E6730"/>
    <w:rsid w:val="00315ADD"/>
    <w:rsid w:val="00637106"/>
    <w:rsid w:val="006560B8"/>
    <w:rsid w:val="006B1D9B"/>
    <w:rsid w:val="006B2A68"/>
    <w:rsid w:val="006C2078"/>
    <w:rsid w:val="006D519A"/>
    <w:rsid w:val="00737B51"/>
    <w:rsid w:val="007A0EE3"/>
    <w:rsid w:val="00890C3E"/>
    <w:rsid w:val="008925DE"/>
    <w:rsid w:val="008F1493"/>
    <w:rsid w:val="00916D97"/>
    <w:rsid w:val="009D74A9"/>
    <w:rsid w:val="009F6689"/>
    <w:rsid w:val="00DB1C3E"/>
    <w:rsid w:val="00DD333A"/>
    <w:rsid w:val="00FE4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9DC787"/>
  <w15:docId w15:val="{A4535B1E-F2BF-1049-B6C8-B08C00713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shd w:val="clear" w:color="auto" w:fill="F1F3F5"/>
      <w:wordWrap w:val="0"/>
    </w:pPr>
  </w:style>
  <w:style w:type="character" w:customStyle="1" w:styleId="KeywordTok">
    <w:name w:val="KeywordTok"/>
    <w:basedOn w:val="VerbatimChar"/>
    <w:rPr>
      <w:rFonts w:ascii="Consolas" w:hAnsi="Consolas"/>
      <w:b/>
      <w:color w:val="003B4F"/>
      <w:sz w:val="22"/>
      <w:shd w:val="clear" w:color="auto" w:fill="F1F3F5"/>
    </w:rPr>
  </w:style>
  <w:style w:type="character" w:customStyle="1" w:styleId="DataTypeTok">
    <w:name w:val="DataTypeTok"/>
    <w:basedOn w:val="VerbatimChar"/>
    <w:rPr>
      <w:rFonts w:ascii="Consolas" w:hAnsi="Consolas"/>
      <w:color w:val="AD0000"/>
      <w:sz w:val="22"/>
      <w:shd w:val="clear" w:color="auto" w:fill="F1F3F5"/>
    </w:rPr>
  </w:style>
  <w:style w:type="character" w:customStyle="1" w:styleId="DecValTok">
    <w:name w:val="DecValTok"/>
    <w:basedOn w:val="VerbatimChar"/>
    <w:rPr>
      <w:rFonts w:ascii="Consolas" w:hAnsi="Consolas"/>
      <w:color w:val="AD0000"/>
      <w:sz w:val="22"/>
      <w:shd w:val="clear" w:color="auto" w:fill="F1F3F5"/>
    </w:rPr>
  </w:style>
  <w:style w:type="character" w:customStyle="1" w:styleId="BaseNTok">
    <w:name w:val="BaseNTok"/>
    <w:basedOn w:val="VerbatimChar"/>
    <w:rPr>
      <w:rFonts w:ascii="Consolas" w:hAnsi="Consolas"/>
      <w:color w:val="AD0000"/>
      <w:sz w:val="22"/>
      <w:shd w:val="clear" w:color="auto" w:fill="F1F3F5"/>
    </w:rPr>
  </w:style>
  <w:style w:type="character" w:customStyle="1" w:styleId="FloatTok">
    <w:name w:val="FloatTok"/>
    <w:basedOn w:val="VerbatimChar"/>
    <w:rPr>
      <w:rFonts w:ascii="Consolas" w:hAnsi="Consolas"/>
      <w:color w:val="AD0000"/>
      <w:sz w:val="22"/>
      <w:shd w:val="clear" w:color="auto" w:fill="F1F3F5"/>
    </w:rPr>
  </w:style>
  <w:style w:type="character" w:customStyle="1" w:styleId="ConstantTok">
    <w:name w:val="ConstantTok"/>
    <w:basedOn w:val="VerbatimChar"/>
    <w:rPr>
      <w:rFonts w:ascii="Consolas" w:hAnsi="Consolas"/>
      <w:color w:val="8F5902"/>
      <w:sz w:val="22"/>
      <w:shd w:val="clear" w:color="auto" w:fill="F1F3F5"/>
    </w:rPr>
  </w:style>
  <w:style w:type="character" w:customStyle="1" w:styleId="CharTok">
    <w:name w:val="CharTok"/>
    <w:basedOn w:val="VerbatimChar"/>
    <w:rPr>
      <w:rFonts w:ascii="Consolas" w:hAnsi="Consolas"/>
      <w:color w:val="20794D"/>
      <w:sz w:val="22"/>
      <w:shd w:val="clear" w:color="auto" w:fill="F1F3F5"/>
    </w:rPr>
  </w:style>
  <w:style w:type="character" w:customStyle="1" w:styleId="SpecialCharTok">
    <w:name w:val="SpecialCharTok"/>
    <w:basedOn w:val="VerbatimChar"/>
    <w:rPr>
      <w:rFonts w:ascii="Consolas" w:hAnsi="Consolas"/>
      <w:color w:val="5E5E5E"/>
      <w:sz w:val="22"/>
      <w:shd w:val="clear" w:color="auto" w:fill="F1F3F5"/>
    </w:rPr>
  </w:style>
  <w:style w:type="character" w:customStyle="1" w:styleId="StringTok">
    <w:name w:val="StringTok"/>
    <w:basedOn w:val="VerbatimChar"/>
    <w:rPr>
      <w:rFonts w:ascii="Consolas" w:hAnsi="Consolas"/>
      <w:color w:val="20794D"/>
      <w:sz w:val="22"/>
      <w:shd w:val="clear" w:color="auto" w:fill="F1F3F5"/>
    </w:rPr>
  </w:style>
  <w:style w:type="character" w:customStyle="1" w:styleId="VerbatimStringTok">
    <w:name w:val="VerbatimStringTok"/>
    <w:basedOn w:val="VerbatimChar"/>
    <w:rPr>
      <w:rFonts w:ascii="Consolas" w:hAnsi="Consolas"/>
      <w:color w:val="20794D"/>
      <w:sz w:val="22"/>
      <w:shd w:val="clear" w:color="auto" w:fill="F1F3F5"/>
    </w:rPr>
  </w:style>
  <w:style w:type="character" w:customStyle="1" w:styleId="SpecialStringTok">
    <w:name w:val="SpecialStringTok"/>
    <w:basedOn w:val="VerbatimChar"/>
    <w:rPr>
      <w:rFonts w:ascii="Consolas" w:hAnsi="Consolas"/>
      <w:color w:val="20794D"/>
      <w:sz w:val="22"/>
      <w:shd w:val="clear" w:color="auto" w:fill="F1F3F5"/>
    </w:rPr>
  </w:style>
  <w:style w:type="character" w:customStyle="1" w:styleId="ImportTok">
    <w:name w:val="ImportTok"/>
    <w:basedOn w:val="VerbatimChar"/>
    <w:rPr>
      <w:rFonts w:ascii="Consolas" w:hAnsi="Consolas"/>
      <w:color w:val="00769E"/>
      <w:sz w:val="22"/>
      <w:shd w:val="clear" w:color="auto" w:fill="F1F3F5"/>
    </w:rPr>
  </w:style>
  <w:style w:type="character" w:customStyle="1" w:styleId="CommentTok">
    <w:name w:val="CommentTok"/>
    <w:basedOn w:val="VerbatimChar"/>
    <w:rPr>
      <w:rFonts w:ascii="Consolas" w:hAnsi="Consolas"/>
      <w:color w:val="5E5E5E"/>
      <w:sz w:val="22"/>
      <w:shd w:val="clear" w:color="auto" w:fill="F1F3F5"/>
    </w:rPr>
  </w:style>
  <w:style w:type="character" w:customStyle="1" w:styleId="DocumentationTok">
    <w:name w:val="DocumentationTok"/>
    <w:basedOn w:val="VerbatimChar"/>
    <w:rPr>
      <w:rFonts w:ascii="Consolas" w:hAnsi="Consolas"/>
      <w:i/>
      <w:color w:val="5E5E5E"/>
      <w:sz w:val="22"/>
      <w:shd w:val="clear" w:color="auto" w:fill="F1F3F5"/>
    </w:rPr>
  </w:style>
  <w:style w:type="character" w:customStyle="1" w:styleId="AnnotationTok">
    <w:name w:val="AnnotationTok"/>
    <w:basedOn w:val="VerbatimChar"/>
    <w:rPr>
      <w:rFonts w:ascii="Consolas" w:hAnsi="Consolas"/>
      <w:color w:val="5E5E5E"/>
      <w:sz w:val="22"/>
      <w:shd w:val="clear" w:color="auto" w:fill="F1F3F5"/>
    </w:rPr>
  </w:style>
  <w:style w:type="character" w:customStyle="1" w:styleId="CommentVarTok">
    <w:name w:val="CommentVarTok"/>
    <w:basedOn w:val="VerbatimChar"/>
    <w:rPr>
      <w:rFonts w:ascii="Consolas" w:hAnsi="Consolas"/>
      <w:i/>
      <w:color w:val="5E5E5E"/>
      <w:sz w:val="22"/>
      <w:shd w:val="clear" w:color="auto" w:fill="F1F3F5"/>
    </w:rPr>
  </w:style>
  <w:style w:type="character" w:customStyle="1" w:styleId="OtherTok">
    <w:name w:val="OtherTok"/>
    <w:basedOn w:val="VerbatimChar"/>
    <w:rPr>
      <w:rFonts w:ascii="Consolas" w:hAnsi="Consolas"/>
      <w:color w:val="003B4F"/>
      <w:sz w:val="22"/>
      <w:shd w:val="clear" w:color="auto" w:fill="F1F3F5"/>
    </w:rPr>
  </w:style>
  <w:style w:type="character" w:customStyle="1" w:styleId="FunctionTok">
    <w:name w:val="FunctionTok"/>
    <w:basedOn w:val="VerbatimChar"/>
    <w:rPr>
      <w:rFonts w:ascii="Consolas" w:hAnsi="Consolas"/>
      <w:color w:val="4758AB"/>
      <w:sz w:val="22"/>
      <w:shd w:val="clear" w:color="auto" w:fill="F1F3F5"/>
    </w:rPr>
  </w:style>
  <w:style w:type="character" w:customStyle="1" w:styleId="VariableTok">
    <w:name w:val="VariableTok"/>
    <w:basedOn w:val="VerbatimChar"/>
    <w:rPr>
      <w:rFonts w:ascii="Consolas" w:hAnsi="Consolas"/>
      <w:color w:val="111111"/>
      <w:sz w:val="22"/>
      <w:shd w:val="clear" w:color="auto" w:fill="F1F3F5"/>
    </w:rPr>
  </w:style>
  <w:style w:type="character" w:customStyle="1" w:styleId="ControlFlowTok">
    <w:name w:val="ControlFlowTok"/>
    <w:basedOn w:val="VerbatimChar"/>
    <w:rPr>
      <w:rFonts w:ascii="Consolas" w:hAnsi="Consolas"/>
      <w:b/>
      <w:color w:val="003B4F"/>
      <w:sz w:val="22"/>
      <w:shd w:val="clear" w:color="auto" w:fill="F1F3F5"/>
    </w:rPr>
  </w:style>
  <w:style w:type="character" w:customStyle="1" w:styleId="OperatorTok">
    <w:name w:val="OperatorTok"/>
    <w:basedOn w:val="VerbatimChar"/>
    <w:rPr>
      <w:rFonts w:ascii="Consolas" w:hAnsi="Consolas"/>
      <w:color w:val="5E5E5E"/>
      <w:sz w:val="22"/>
      <w:shd w:val="clear" w:color="auto" w:fill="F1F3F5"/>
    </w:rPr>
  </w:style>
  <w:style w:type="character" w:customStyle="1" w:styleId="BuiltInTok">
    <w:name w:val="BuiltInTok"/>
    <w:basedOn w:val="VerbatimChar"/>
    <w:rPr>
      <w:rFonts w:ascii="Consolas" w:hAnsi="Consolas"/>
      <w:color w:val="003B4F"/>
      <w:sz w:val="22"/>
      <w:shd w:val="clear" w:color="auto" w:fill="F1F3F5"/>
    </w:rPr>
  </w:style>
  <w:style w:type="character" w:customStyle="1" w:styleId="ExtensionTok">
    <w:name w:val="ExtensionTok"/>
    <w:basedOn w:val="VerbatimChar"/>
    <w:rPr>
      <w:rFonts w:ascii="Consolas" w:hAnsi="Consolas"/>
      <w:color w:val="003B4F"/>
      <w:sz w:val="22"/>
      <w:shd w:val="clear" w:color="auto" w:fill="F1F3F5"/>
    </w:rPr>
  </w:style>
  <w:style w:type="character" w:customStyle="1" w:styleId="PreprocessorTok">
    <w:name w:val="PreprocessorTok"/>
    <w:basedOn w:val="VerbatimChar"/>
    <w:rPr>
      <w:rFonts w:ascii="Consolas" w:hAnsi="Consolas"/>
      <w:color w:val="AD0000"/>
      <w:sz w:val="22"/>
      <w:shd w:val="clear" w:color="auto" w:fill="F1F3F5"/>
    </w:rPr>
  </w:style>
  <w:style w:type="character" w:customStyle="1" w:styleId="AttributeTok">
    <w:name w:val="AttributeTok"/>
    <w:basedOn w:val="VerbatimChar"/>
    <w:rPr>
      <w:rFonts w:ascii="Consolas" w:hAnsi="Consolas"/>
      <w:color w:val="657422"/>
      <w:sz w:val="22"/>
      <w:shd w:val="clear" w:color="auto" w:fill="F1F3F5"/>
    </w:rPr>
  </w:style>
  <w:style w:type="character" w:customStyle="1" w:styleId="RegionMarkerTok">
    <w:name w:val="RegionMarkerTok"/>
    <w:basedOn w:val="VerbatimChar"/>
    <w:rPr>
      <w:rFonts w:ascii="Consolas" w:hAnsi="Consolas"/>
      <w:color w:val="003B4F"/>
      <w:sz w:val="22"/>
      <w:shd w:val="clear" w:color="auto" w:fill="F1F3F5"/>
    </w:rPr>
  </w:style>
  <w:style w:type="character" w:customStyle="1" w:styleId="InformationTok">
    <w:name w:val="InformationTok"/>
    <w:basedOn w:val="VerbatimChar"/>
    <w:rPr>
      <w:rFonts w:ascii="Consolas" w:hAnsi="Consolas"/>
      <w:color w:val="5E5E5E"/>
      <w:sz w:val="22"/>
      <w:shd w:val="clear" w:color="auto" w:fill="F1F3F5"/>
    </w:rPr>
  </w:style>
  <w:style w:type="character" w:customStyle="1" w:styleId="WarningTok">
    <w:name w:val="WarningTok"/>
    <w:basedOn w:val="VerbatimChar"/>
    <w:rPr>
      <w:rFonts w:ascii="Consolas" w:hAnsi="Consolas"/>
      <w:i/>
      <w:color w:val="5E5E5E"/>
      <w:sz w:val="22"/>
      <w:shd w:val="clear" w:color="auto" w:fill="F1F3F5"/>
    </w:rPr>
  </w:style>
  <w:style w:type="character" w:customStyle="1" w:styleId="AlertTok">
    <w:name w:val="AlertTok"/>
    <w:basedOn w:val="VerbatimChar"/>
    <w:rPr>
      <w:rFonts w:ascii="Consolas" w:hAnsi="Consolas"/>
      <w:color w:val="AD0000"/>
      <w:sz w:val="22"/>
      <w:shd w:val="clear" w:color="auto" w:fill="F1F3F5"/>
    </w:rPr>
  </w:style>
  <w:style w:type="character" w:customStyle="1" w:styleId="ErrorTok">
    <w:name w:val="ErrorTok"/>
    <w:basedOn w:val="VerbatimChar"/>
    <w:rPr>
      <w:rFonts w:ascii="Consolas" w:hAnsi="Consolas"/>
      <w:color w:val="AD0000"/>
      <w:sz w:val="22"/>
      <w:shd w:val="clear" w:color="auto" w:fill="F1F3F5"/>
    </w:rPr>
  </w:style>
  <w:style w:type="character" w:customStyle="1" w:styleId="NormalTok">
    <w:name w:val="NormalTok"/>
    <w:basedOn w:val="VerbatimChar"/>
    <w:rPr>
      <w:rFonts w:ascii="Consolas" w:hAnsi="Consolas"/>
      <w:color w:val="003B4F"/>
      <w:sz w:val="22"/>
      <w:shd w:val="clear" w:color="auto" w:fill="F1F3F5"/>
    </w:rPr>
  </w:style>
  <w:style w:type="character" w:styleId="FollowedHyperlink">
    <w:name w:val="FollowedHyperlink"/>
    <w:basedOn w:val="DefaultParagraphFont"/>
    <w:rsid w:val="00FE492E"/>
    <w:rPr>
      <w:color w:val="96607D" w:themeColor="followedHyperlink"/>
      <w:u w:val="single"/>
    </w:rPr>
  </w:style>
  <w:style w:type="table" w:styleId="TableGrid">
    <w:name w:val="Table Grid"/>
    <w:basedOn w:val="TableNormal"/>
    <w:rsid w:val="00FE492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7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oodle.amherst.edu/mod/lti/view.php?id=943624" TargetMode="External"/><Relationship Id="rId21" Type="http://schemas.openxmlformats.org/officeDocument/2006/relationships/image" Target="media/image5.png"/><Relationship Id="rId42" Type="http://schemas.openxmlformats.org/officeDocument/2006/relationships/hyperlink" Target="https://r4ds.hadley.nz/communication" TargetMode="External"/><Relationship Id="rId47" Type="http://schemas.openxmlformats.org/officeDocument/2006/relationships/hyperlink" Target="https://wesmckinney.com/book/plotting-and-visualization" TargetMode="External"/><Relationship Id="rId63" Type="http://schemas.openxmlformats.org/officeDocument/2006/relationships/hyperlink" Target="https://doi.org/10.1146/annurev-soc-071913-043455" TargetMode="External"/><Relationship Id="rId68" Type="http://schemas.openxmlformats.org/officeDocument/2006/relationships/hyperlink" Target="https://socviz.co/" TargetMode="External"/><Relationship Id="rId84" Type="http://schemas.openxmlformats.org/officeDocument/2006/relationships/hyperlink" Target="https://doi.org/10.1177/07352751221076863" TargetMode="External"/><Relationship Id="rId89" Type="http://schemas.openxmlformats.org/officeDocument/2006/relationships/hyperlink" Target="https://doi.org/10.1093/socpro/spae044" TargetMode="External"/><Relationship Id="rId16" Type="http://schemas.openxmlformats.org/officeDocument/2006/relationships/hyperlink" Target="https://soci-269.netlify.app/" TargetMode="External"/><Relationship Id="rId11" Type="http://schemas.openxmlformats.org/officeDocument/2006/relationships/hyperlink" Target="https://moodle.amherst.edu/mod/lti/view.php?id=943624" TargetMode="External"/><Relationship Id="rId32" Type="http://schemas.openxmlformats.org/officeDocument/2006/relationships/hyperlink" Target="https://r4ds.hadley.nz/workflow-scripts" TargetMode="External"/><Relationship Id="rId37" Type="http://schemas.openxmlformats.org/officeDocument/2006/relationships/hyperlink" Target="https://ggplot2-book.org/introduction" TargetMode="External"/><Relationship Id="rId53" Type="http://schemas.openxmlformats.org/officeDocument/2006/relationships/hyperlink" Target="https://doi.org/10.1111/socf.12838" TargetMode="External"/><Relationship Id="rId58" Type="http://schemas.openxmlformats.org/officeDocument/2006/relationships/hyperlink" Target="https://doi.org/10.1177/00811750241260731" TargetMode="External"/><Relationship Id="rId74" Type="http://schemas.openxmlformats.org/officeDocument/2006/relationships/hyperlink" Target="https://doi.org/10.1017/S0003055420000039" TargetMode="External"/><Relationship Id="rId79" Type="http://schemas.openxmlformats.org/officeDocument/2006/relationships/hyperlink" Target="https://doi.org/10.15195/v10.a14" TargetMode="External"/><Relationship Id="rId5" Type="http://schemas.openxmlformats.org/officeDocument/2006/relationships/footnotes" Target="footnotes.xml"/><Relationship Id="rId90" Type="http://schemas.openxmlformats.org/officeDocument/2006/relationships/hyperlink" Target="https://doi.org/10.31235/osf.io/s7uer" TargetMode="External"/><Relationship Id="rId95" Type="http://schemas.openxmlformats.org/officeDocument/2006/relationships/hyperlink" Target="https://doi.org/10.1177/00491241211014237" TargetMode="External"/><Relationship Id="rId22" Type="http://schemas.openxmlformats.org/officeDocument/2006/relationships/hyperlink" Target="https://calendar.app.google/6TQj6oSZ7vqNiFt19" TargetMode="External"/><Relationship Id="rId27" Type="http://schemas.openxmlformats.org/officeDocument/2006/relationships/hyperlink" Target="https://r4ds.hadley.nz/intro" TargetMode="External"/><Relationship Id="rId43" Type="http://schemas.openxmlformats.org/officeDocument/2006/relationships/hyperlink" Target="https://wesmckinney.com/book/preliminaries" TargetMode="External"/><Relationship Id="rId48" Type="http://schemas.openxmlformats.org/officeDocument/2006/relationships/hyperlink" Target="https://doi.org/10.1177/0003122420905127" TargetMode="External"/><Relationship Id="rId64" Type="http://schemas.openxmlformats.org/officeDocument/2006/relationships/hyperlink" Target="https://doi.org/10.1177/00031224231180607" TargetMode="External"/><Relationship Id="rId69" Type="http://schemas.openxmlformats.org/officeDocument/2006/relationships/hyperlink" Target="https://doi.org/10.1215/00703370-10769825" TargetMode="External"/><Relationship Id="rId80" Type="http://schemas.openxmlformats.org/officeDocument/2006/relationships/hyperlink" Target="https://wesmckinney.com/book/" TargetMode="External"/><Relationship Id="rId85" Type="http://schemas.openxmlformats.org/officeDocument/2006/relationships/hyperlink" Target="https://doi.org/10.1177/0049124117729703" TargetMode="External"/><Relationship Id="rId3" Type="http://schemas.openxmlformats.org/officeDocument/2006/relationships/settings" Target="settings.xml"/><Relationship Id="rId12" Type="http://schemas.openxmlformats.org/officeDocument/2006/relationships/hyperlink" Target="https://moodle.amherst.edu/mod/forum/view.php?id=964421" TargetMode="External"/><Relationship Id="rId17" Type="http://schemas.openxmlformats.org/officeDocument/2006/relationships/hyperlink" Target="https://gss.norc.org/" TargetMode="External"/><Relationship Id="rId25" Type="http://schemas.openxmlformats.org/officeDocument/2006/relationships/hyperlink" Target="https://www.amherst.edu/offices/student-affairs/accessibility-services/students/applying-for-an-accommodation" TargetMode="External"/><Relationship Id="rId33" Type="http://schemas.openxmlformats.org/officeDocument/2006/relationships/hyperlink" Target="https://r4ds.hadley.nz/data-import" TargetMode="External"/><Relationship Id="rId38" Type="http://schemas.openxmlformats.org/officeDocument/2006/relationships/hyperlink" Target="https://ggplot2-book.org/getting-started" TargetMode="External"/><Relationship Id="rId46" Type="http://schemas.openxmlformats.org/officeDocument/2006/relationships/hyperlink" Target="https://wesmckinney.com/book/data-cleaning" TargetMode="External"/><Relationship Id="rId59" Type="http://schemas.openxmlformats.org/officeDocument/2006/relationships/hyperlink" Target="https://doi.org/10.1086/733783" TargetMode="External"/><Relationship Id="rId67" Type="http://schemas.openxmlformats.org/officeDocument/2006/relationships/hyperlink" Target="https://doi.org/10.1086/657976" TargetMode="External"/><Relationship Id="rId20" Type="http://schemas.openxmlformats.org/officeDocument/2006/relationships/hyperlink" Target="https://www.amherst.edu/offices/student-affairs/community-standards/college-standards/honor-code" TargetMode="External"/><Relationship Id="rId41" Type="http://schemas.openxmlformats.org/officeDocument/2006/relationships/hyperlink" Target="https://r4ds.hadley.nz/eda" TargetMode="External"/><Relationship Id="rId54" Type="http://schemas.openxmlformats.org/officeDocument/2006/relationships/hyperlink" Target="https://doi.org/10.1093/sf/soac148" TargetMode="External"/><Relationship Id="rId62" Type="http://schemas.openxmlformats.org/officeDocument/2006/relationships/hyperlink" Target="https://doi.org/10.1086/734296" TargetMode="External"/><Relationship Id="rId70" Type="http://schemas.openxmlformats.org/officeDocument/2006/relationships/hyperlink" Target="https://doi.org/10.1093/poq/nfae037" TargetMode="External"/><Relationship Id="rId75" Type="http://schemas.openxmlformats.org/officeDocument/2006/relationships/hyperlink" Target="https://doi.org/10.1086/719714" TargetMode="External"/><Relationship Id="rId83" Type="http://schemas.openxmlformats.org/officeDocument/2006/relationships/hyperlink" Target="https://doi.org/10.1146/annurev-soc-073117-041106" TargetMode="External"/><Relationship Id="rId88" Type="http://schemas.openxmlformats.org/officeDocument/2006/relationships/hyperlink" Target="https://doi.org/10.1177/00031224211011981" TargetMode="External"/><Relationship Id="rId91" Type="http://schemas.openxmlformats.org/officeDocument/2006/relationships/hyperlink" Target="https://r4ds.hadley.nz/"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lectionstudies.org/" TargetMode="External"/><Relationship Id="rId23" Type="http://schemas.openxmlformats.org/officeDocument/2006/relationships/hyperlink" Target="https://calendar.app.google/GNkTHEegdZtjsDLj9" TargetMode="External"/><Relationship Id="rId28" Type="http://schemas.openxmlformats.org/officeDocument/2006/relationships/hyperlink" Target="https://r4ds.hadley.nz/workflow-basics" TargetMode="External"/><Relationship Id="rId36" Type="http://schemas.openxmlformats.org/officeDocument/2006/relationships/hyperlink" Target="https://socviz.co/makeplot.html" TargetMode="External"/><Relationship Id="rId49" Type="http://schemas.openxmlformats.org/officeDocument/2006/relationships/hyperlink" Target="https://doi.org/10.2307/202114" TargetMode="External"/><Relationship Id="rId57" Type="http://schemas.openxmlformats.org/officeDocument/2006/relationships/hyperlink" Target="https://doi.org/10.1177/00031224221135797" TargetMode="External"/><Relationship Id="rId10" Type="http://schemas.openxmlformats.org/officeDocument/2006/relationships/image" Target="media/image3.png"/><Relationship Id="rId31" Type="http://schemas.openxmlformats.org/officeDocument/2006/relationships/hyperlink" Target="https://r4ds.hadley.nz/data-tidy" TargetMode="External"/><Relationship Id="rId44" Type="http://schemas.openxmlformats.org/officeDocument/2006/relationships/hyperlink" Target="https://wesmckinney.com/book/pandas-basics" TargetMode="External"/><Relationship Id="rId52" Type="http://schemas.openxmlformats.org/officeDocument/2006/relationships/hyperlink" Target="https://doi.org/10.1086/717103" TargetMode="External"/><Relationship Id="rId60" Type="http://schemas.openxmlformats.org/officeDocument/2006/relationships/hyperlink" Target="https://doi.org/10.1177/0003122420922989" TargetMode="External"/><Relationship Id="rId65" Type="http://schemas.openxmlformats.org/officeDocument/2006/relationships/hyperlink" Target="https://doi.org/10.1086/736993" TargetMode="External"/><Relationship Id="rId73" Type="http://schemas.openxmlformats.org/officeDocument/2006/relationships/hyperlink" Target="https://doi.org/10.15195/v11.a33" TargetMode="External"/><Relationship Id="rId78" Type="http://schemas.openxmlformats.org/officeDocument/2006/relationships/hyperlink" Target="https://doi.org/10.1177/00031224211004187" TargetMode="External"/><Relationship Id="rId81" Type="http://schemas.openxmlformats.org/officeDocument/2006/relationships/hyperlink" Target="https://doi.org/10.1093/sf/soae033" TargetMode="External"/><Relationship Id="rId86" Type="http://schemas.openxmlformats.org/officeDocument/2006/relationships/hyperlink" Target="https://doi.org/10.1016/j.poetic.2021.101539" TargetMode="External"/><Relationship Id="rId94" Type="http://schemas.openxmlformats.org/officeDocument/2006/relationships/hyperlink" Target="https://doi.org/10.15195/v12.a14"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gss.norc.org/" TargetMode="External"/><Relationship Id="rId18" Type="http://schemas.openxmlformats.org/officeDocument/2006/relationships/hyperlink" Target="https://electionstudies.org/" TargetMode="External"/><Relationship Id="rId39" Type="http://schemas.openxmlformats.org/officeDocument/2006/relationships/hyperlink" Target="https://r4ds.hadley.nz/data-visualize" TargetMode="External"/><Relationship Id="rId34" Type="http://schemas.openxmlformats.org/officeDocument/2006/relationships/hyperlink" Target="https://socviz.co/" TargetMode="External"/><Relationship Id="rId50" Type="http://schemas.openxmlformats.org/officeDocument/2006/relationships/hyperlink" Target="https://www.jstor.org/stable/2083405" TargetMode="External"/><Relationship Id="rId55" Type="http://schemas.openxmlformats.org/officeDocument/2006/relationships/hyperlink" Target="https://doi.org/10.1177/00031224211024525" TargetMode="External"/><Relationship Id="rId76" Type="http://schemas.openxmlformats.org/officeDocument/2006/relationships/hyperlink" Target="https://doi.org/10.1177/00031224231156456" TargetMode="External"/><Relationship Id="rId97" Type="http://schemas.openxmlformats.org/officeDocument/2006/relationships/theme" Target="theme/theme1.xml"/><Relationship Id="rId7" Type="http://schemas.openxmlformats.org/officeDocument/2006/relationships/hyperlink" Target="https://calendar.app.google/GNkTHEegdZtjsDLj9" TargetMode="External"/><Relationship Id="rId71" Type="http://schemas.openxmlformats.org/officeDocument/2006/relationships/hyperlink" Target="https://doi.org/10.1016/j.ssresearch.2023.102959" TargetMode="External"/><Relationship Id="rId92" Type="http://schemas.openxmlformats.org/officeDocument/2006/relationships/hyperlink" Target="https://ggplot2-book.org/" TargetMode="External"/><Relationship Id="rId2" Type="http://schemas.openxmlformats.org/officeDocument/2006/relationships/styles" Target="styles.xml"/><Relationship Id="rId29" Type="http://schemas.openxmlformats.org/officeDocument/2006/relationships/hyperlink" Target="https://r4ds.hadley.nz/data-transform" TargetMode="External"/><Relationship Id="rId24" Type="http://schemas.openxmlformats.org/officeDocument/2006/relationships/hyperlink" Target="https://calendar.app.google/GNkTHEegdZtjsDLj9" TargetMode="External"/><Relationship Id="rId40" Type="http://schemas.openxmlformats.org/officeDocument/2006/relationships/hyperlink" Target="https://r4ds.hadley.nz/layers" TargetMode="External"/><Relationship Id="rId45" Type="http://schemas.openxmlformats.org/officeDocument/2006/relationships/hyperlink" Target="https://wesmckinney.com/book/accessing-data" TargetMode="External"/><Relationship Id="rId66" Type="http://schemas.openxmlformats.org/officeDocument/2006/relationships/hyperlink" Target="https://doi.org/10.1177/00031224241292058" TargetMode="External"/><Relationship Id="rId87" Type="http://schemas.openxmlformats.org/officeDocument/2006/relationships/hyperlink" Target="https://doi.org/10.1177/00031224221135810" TargetMode="External"/><Relationship Id="rId61" Type="http://schemas.openxmlformats.org/officeDocument/2006/relationships/hyperlink" Target="https://doi.org/10.1177/00031224231173070" TargetMode="External"/><Relationship Id="rId82" Type="http://schemas.openxmlformats.org/officeDocument/2006/relationships/hyperlink" Target="https://doi.org/10.1177/00031224221075776" TargetMode="External"/><Relationship Id="rId19" Type="http://schemas.openxmlformats.org/officeDocument/2006/relationships/image" Target="media/image4.png"/><Relationship Id="rId14" Type="http://schemas.openxmlformats.org/officeDocument/2006/relationships/hyperlink" Target="https://soci-269.netlify.app/" TargetMode="External"/><Relationship Id="rId30" Type="http://schemas.openxmlformats.org/officeDocument/2006/relationships/hyperlink" Target="https://r4ds.hadley.nz/workflow-style" TargetMode="External"/><Relationship Id="rId35" Type="http://schemas.openxmlformats.org/officeDocument/2006/relationships/hyperlink" Target="https://socviz.co/gettingstarted.html" TargetMode="External"/><Relationship Id="rId56" Type="http://schemas.openxmlformats.org/officeDocument/2006/relationships/hyperlink" Target="https://doi.org/10.1177/00031224251344634" TargetMode="External"/><Relationship Id="rId77" Type="http://schemas.openxmlformats.org/officeDocument/2006/relationships/hyperlink" Target="https://doi.org/10.1016/j.ssresearch.2022.102807" TargetMode="External"/><Relationship Id="rId8" Type="http://schemas.openxmlformats.org/officeDocument/2006/relationships/image" Target="media/image1.png"/><Relationship Id="rId51" Type="http://schemas.openxmlformats.org/officeDocument/2006/relationships/hyperlink" Target="https://doi.org/10.1177/00491241221140142" TargetMode="External"/><Relationship Id="rId72" Type="http://schemas.openxmlformats.org/officeDocument/2006/relationships/hyperlink" Target="https://doi.org/10.1093/sf/soae076" TargetMode="External"/><Relationship Id="rId93" Type="http://schemas.openxmlformats.org/officeDocument/2006/relationships/hyperlink" Target="https://doi.org/10.1111/jomf.13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14</Pages>
  <Words>4817</Words>
  <Characters>27461</Characters>
  <Application>Microsoft Office Word</Application>
  <DocSecurity>0</DocSecurity>
  <Lines>228</Lines>
  <Paragraphs>64</Paragraphs>
  <ScaleCrop>false</ScaleCrop>
  <Company/>
  <LinksUpToDate>false</LinksUpToDate>
  <CharactersWithSpaces>32214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Soci–269   AN INTRODUCTION TO QUANTITATIVE SOCIOLOGY—CULTURE &amp; POWER</dc:title>
  <dc:creator>Sakeef M. Karim —   </dc:creator>
  <cp:keywords/>
  <cp:lastModifiedBy>Sakeef Karim</cp:lastModifiedBy>
  <cp:revision>11</cp:revision>
  <dcterms:created xsi:type="dcterms:W3CDTF">2025-08-30T01:46:00Z</dcterms:created>
  <dcterms:modified xsi:type="dcterms:W3CDTF">2025-11-02T21:20:00Z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title">
    <vt:lpwstr>  Location</vt:lpwstr>
  </property>
  <property fmtid="{D5CDD505-2E9C-101B-9397-08002B2CF9AE}" pid="3" name="affiliations">
    <vt:lpwstr/>
  </property>
  <property fmtid="{D5CDD505-2E9C-101B-9397-08002B2CF9AE}" pid="4" name="author-title">
    <vt:lpwstr>  Instructor</vt:lpwstr>
  </property>
  <property fmtid="{D5CDD505-2E9C-101B-9397-08002B2CF9AE}" pid="5" name="authors">
    <vt:lpwstr/>
  </property>
  <property fmtid="{D5CDD505-2E9C-101B-9397-08002B2CF9AE}" pid="6" name="biblio-config">
    <vt:lpwstr>True</vt:lpwstr>
  </property>
  <property fmtid="{D5CDD505-2E9C-101B-9397-08002B2CF9AE}" pid="7" name="bibliography">
    <vt:lpwstr>cites.bib</vt:lpwstr>
  </property>
  <property fmtid="{D5CDD505-2E9C-101B-9397-08002B2CF9AE}" pid="8" name="by-affiliation">
    <vt:lpwstr/>
  </property>
  <property fmtid="{D5CDD505-2E9C-101B-9397-08002B2CF9AE}" pid="9" name="by-author">
    <vt:lpwstr/>
  </property>
  <property fmtid="{D5CDD505-2E9C-101B-9397-08002B2CF9AE}" pid="10" name="crossrefs-hover">
    <vt:lpwstr>True</vt:lpwstr>
  </property>
  <property fmtid="{D5CDD505-2E9C-101B-9397-08002B2CF9AE}" pid="11" name="editor">
    <vt:lpwstr>source</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mainfont">
    <vt:lpwstr>Red Hat Display</vt:lpwstr>
  </property>
  <property fmtid="{D5CDD505-2E9C-101B-9397-08002B2CF9AE}" pid="17" name="office-hours">
    <vt:lpwstr>By Appointment in Morgan Hall — Room 306</vt:lpwstr>
  </property>
  <property fmtid="{D5CDD505-2E9C-101B-9397-08002B2CF9AE}" pid="18" name="office-hours-title">
    <vt:lpwstr>  Office Hours</vt:lpwstr>
  </property>
  <property fmtid="{D5CDD505-2E9C-101B-9397-08002B2CF9AE}" pid="19" name="pagetitle">
    <vt:lpwstr>Syllabus for SOCI–269 at Amherst College</vt:lpwstr>
  </property>
  <property fmtid="{D5CDD505-2E9C-101B-9397-08002B2CF9AE}" pid="20" name="preview-links">
    <vt:lpwstr>True</vt:lpwstr>
  </property>
  <property fmtid="{D5CDD505-2E9C-101B-9397-08002B2CF9AE}" pid="21" name="schedule">
    <vt:lpwstr>Mondays and Wednesdays — 1:05 PM – 2:20 PM</vt:lpwstr>
  </property>
  <property fmtid="{D5CDD505-2E9C-101B-9397-08002B2CF9AE}" pid="22" name="schedule-title">
    <vt:lpwstr>   Date and Time</vt:lpwstr>
  </property>
  <property fmtid="{D5CDD505-2E9C-101B-9397-08002B2CF9AE}" pid="23" name="smooth-scroll">
    <vt:lpwstr>True</vt:lpwstr>
  </property>
  <property fmtid="{D5CDD505-2E9C-101B-9397-08002B2CF9AE}" pid="24" name="theme">
    <vt:lpwstr>custom.scss</vt:lpwstr>
  </property>
  <property fmtid="{D5CDD505-2E9C-101B-9397-08002B2CF9AE}" pid="25" name="toc-location">
    <vt:lpwstr>left</vt:lpwstr>
  </property>
  <property fmtid="{D5CDD505-2E9C-101B-9397-08002B2CF9AE}" pid="26" name="toc-title">
    <vt:lpwstr>Contents</vt:lpwstr>
  </property>
</Properties>
</file>